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附件</w:t>
      </w:r>
    </w:p>
    <w:p>
      <w:pPr>
        <w:keepNext w:val="0"/>
        <w:keepLines w:val="0"/>
        <w:widowControl/>
        <w:suppressLineNumbers w:val="0"/>
        <w:ind w:firstLineChars="200"/>
        <w:jc w:val="center"/>
        <w:rPr>
          <w:rFonts w:hint="eastAsia" w:ascii="华文中宋" w:hAnsi="华文中宋" w:eastAsia="华文中宋" w:cs="华文中宋"/>
          <w:b/>
          <w:color w:val="auto"/>
          <w:kern w:val="0"/>
          <w:sz w:val="36"/>
          <w:szCs w:val="36"/>
          <w:highlight w:val="none"/>
          <w:u w:val="none"/>
          <w:lang w:val="en-US" w:eastAsia="zh-CN" w:bidi="ar"/>
        </w:rPr>
      </w:pPr>
      <w:bookmarkStart w:id="1" w:name="_GoBack"/>
      <w:r>
        <w:rPr>
          <w:rFonts w:hint="eastAsia" w:ascii="华文中宋" w:hAnsi="华文中宋" w:eastAsia="华文中宋" w:cs="华文中宋"/>
          <w:b/>
          <w:color w:val="auto"/>
          <w:kern w:val="0"/>
          <w:sz w:val="36"/>
          <w:szCs w:val="36"/>
          <w:highlight w:val="none"/>
          <w:u w:val="none"/>
          <w:lang w:val="en-US" w:eastAsia="zh-CN" w:bidi="ar"/>
        </w:rPr>
        <w:t>2021年下半年物业管理员（师）</w:t>
      </w:r>
    </w:p>
    <w:p>
      <w:pPr>
        <w:keepNext w:val="0"/>
        <w:keepLines w:val="0"/>
        <w:widowControl/>
        <w:suppressLineNumbers w:val="0"/>
        <w:ind w:firstLineChars="200"/>
        <w:jc w:val="center"/>
        <w:rPr>
          <w:rFonts w:hint="eastAsia" w:ascii="华文中宋" w:hAnsi="华文中宋" w:eastAsia="华文中宋" w:cs="华文中宋"/>
          <w:color w:val="auto"/>
          <w:sz w:val="36"/>
          <w:szCs w:val="36"/>
          <w:highlight w:val="none"/>
          <w:u w:val="none"/>
        </w:rPr>
      </w:pPr>
      <w:r>
        <w:rPr>
          <w:rFonts w:hint="eastAsia" w:ascii="华文中宋" w:hAnsi="华文中宋" w:eastAsia="华文中宋" w:cs="华文中宋"/>
          <w:b/>
          <w:color w:val="auto"/>
          <w:kern w:val="0"/>
          <w:sz w:val="36"/>
          <w:szCs w:val="36"/>
          <w:highlight w:val="none"/>
          <w:u w:val="none"/>
          <w:lang w:val="en-US" w:eastAsia="zh-CN" w:bidi="ar"/>
        </w:rPr>
        <w:t>职业能力等级评价报名简章</w:t>
      </w:r>
      <w:bookmarkEnd w:id="1"/>
    </w:p>
    <w:p>
      <w:pPr>
        <w:keepNext w:val="0"/>
        <w:keepLines w:val="0"/>
        <w:widowControl/>
        <w:suppressLineNumbers w:val="0"/>
        <w:jc w:val="left"/>
        <w:rPr>
          <w:rFonts w:ascii="仿宋" w:hAnsi="仿宋" w:eastAsia="仿宋" w:cs="仿宋"/>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根据中国物业管理协会（以下简称“中国物协”）《物业管理员（师）职业能力等级评价管理办法（试行）》《物业管理员（师）职业能力等级评价实施细则》，现</w:t>
      </w:r>
      <w:r>
        <w:rPr>
          <w:rFonts w:hint="default" w:ascii="仿宋_GB2312" w:hAnsi="仿宋_GB2312" w:eastAsia="仿宋_GB2312" w:cs="仿宋_GB2312"/>
          <w:color w:val="auto"/>
          <w:kern w:val="0"/>
          <w:sz w:val="30"/>
          <w:szCs w:val="30"/>
          <w:highlight w:val="none"/>
          <w:u w:val="none"/>
          <w:lang w:val="en-US" w:eastAsia="zh-CN" w:bidi="ar"/>
        </w:rPr>
        <w:t>将</w:t>
      </w:r>
      <w:r>
        <w:rPr>
          <w:rFonts w:hint="eastAsia" w:ascii="仿宋_GB2312" w:hAnsi="仿宋_GB2312" w:eastAsia="仿宋_GB2312" w:cs="仿宋_GB2312"/>
          <w:color w:val="auto"/>
          <w:kern w:val="0"/>
          <w:sz w:val="30"/>
          <w:szCs w:val="30"/>
          <w:highlight w:val="none"/>
          <w:u w:val="none"/>
          <w:lang w:val="en-US" w:eastAsia="zh-CN" w:bidi="ar"/>
        </w:rPr>
        <w:t>2021年下半年物业管理员（师）职业能力等级评价（以下简称“评价”）</w:t>
      </w:r>
      <w:r>
        <w:rPr>
          <w:rFonts w:hint="eastAsia" w:ascii="仿宋_GB2312" w:hAnsi="宋体" w:eastAsia="仿宋_GB2312" w:cs="仿宋_GB2312"/>
          <w:color w:val="auto"/>
          <w:kern w:val="0"/>
          <w:sz w:val="30"/>
          <w:szCs w:val="30"/>
          <w:highlight w:val="none"/>
          <w:u w:val="none"/>
          <w:lang w:val="en-US" w:eastAsia="zh-CN" w:bidi="ar"/>
        </w:rPr>
        <w:t>报名</w:t>
      </w:r>
      <w:r>
        <w:rPr>
          <w:rFonts w:ascii="仿宋_GB2312" w:hAnsi="宋体" w:eastAsia="仿宋_GB2312" w:cs="仿宋_GB2312"/>
          <w:color w:val="auto"/>
          <w:kern w:val="0"/>
          <w:sz w:val="30"/>
          <w:szCs w:val="30"/>
          <w:highlight w:val="none"/>
          <w:u w:val="none"/>
          <w:lang w:val="en-US" w:eastAsia="zh-CN" w:bidi="ar"/>
        </w:rPr>
        <w:t>有关事项</w:t>
      </w:r>
      <w:r>
        <w:rPr>
          <w:rFonts w:hint="eastAsia" w:ascii="仿宋_GB2312" w:hAnsi="宋体" w:eastAsia="仿宋_GB2312" w:cs="仿宋_GB2312"/>
          <w:color w:val="auto"/>
          <w:kern w:val="0"/>
          <w:sz w:val="30"/>
          <w:szCs w:val="30"/>
          <w:highlight w:val="none"/>
          <w:u w:val="none"/>
          <w:lang w:val="en-US" w:eastAsia="zh-CN" w:bidi="ar"/>
        </w:rPr>
        <w:t>通知</w:t>
      </w:r>
      <w:r>
        <w:rPr>
          <w:rFonts w:ascii="仿宋_GB2312" w:hAnsi="宋体" w:eastAsia="仿宋_GB2312" w:cs="仿宋_GB2312"/>
          <w:color w:val="auto"/>
          <w:kern w:val="0"/>
          <w:sz w:val="30"/>
          <w:szCs w:val="30"/>
          <w:highlight w:val="none"/>
          <w:u w:val="none"/>
          <w:lang w:val="en-US" w:eastAsia="zh-CN" w:bidi="ar"/>
        </w:rPr>
        <w:t>如下</w:t>
      </w:r>
      <w:r>
        <w:rPr>
          <w:rFonts w:hint="eastAsia" w:ascii="仿宋_GB2312" w:hAnsi="仿宋_GB2312" w:eastAsia="仿宋_GB2312" w:cs="仿宋_GB2312"/>
          <w:color w:val="auto"/>
          <w:kern w:val="0"/>
          <w:sz w:val="30"/>
          <w:szCs w:val="3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hint="eastAsia" w:ascii="仿宋_GB2312" w:hAnsi="仿宋_GB2312" w:eastAsia="仿宋_GB2312" w:cs="仿宋_GB2312"/>
          <w:b/>
          <w:bCs/>
          <w:color w:val="auto"/>
          <w:kern w:val="0"/>
          <w:sz w:val="30"/>
          <w:szCs w:val="30"/>
          <w:highlight w:val="none"/>
          <w:u w:val="none"/>
          <w:lang w:val="en-US" w:eastAsia="zh-CN" w:bidi="ar"/>
        </w:rPr>
      </w:pPr>
      <w:r>
        <w:rPr>
          <w:rFonts w:hint="eastAsia" w:ascii="仿宋_GB2312" w:hAnsi="仿宋_GB2312" w:eastAsia="仿宋_GB2312" w:cs="仿宋_GB2312"/>
          <w:b/>
          <w:bCs/>
          <w:color w:val="auto"/>
          <w:kern w:val="0"/>
          <w:sz w:val="30"/>
          <w:szCs w:val="30"/>
          <w:highlight w:val="none"/>
          <w:u w:val="none"/>
          <w:lang w:val="en-US" w:eastAsia="zh-CN" w:bidi="ar"/>
        </w:rPr>
        <w:t>一、报名条件</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华文中宋" w:eastAsia="仿宋_GB2312"/>
          <w:b w:val="0"/>
          <w:bCs w:val="0"/>
          <w:color w:val="auto"/>
          <w:sz w:val="30"/>
          <w:szCs w:val="30"/>
          <w:highlight w:val="none"/>
          <w:u w:val="none"/>
          <w:lang w:val="en-US" w:eastAsia="zh-CN"/>
        </w:rPr>
        <w:t>（一）</w:t>
      </w:r>
      <w:r>
        <w:rPr>
          <w:rFonts w:hint="eastAsia" w:ascii="仿宋_GB2312" w:hAnsi="仿宋_GB2312" w:eastAsia="仿宋_GB2312" w:cs="仿宋_GB2312"/>
          <w:color w:val="auto"/>
          <w:sz w:val="30"/>
          <w:szCs w:val="30"/>
          <w:highlight w:val="none"/>
          <w:u w:val="none"/>
        </w:rPr>
        <w:t>具备以下条件之一者，可申报物业管理员</w:t>
      </w:r>
      <w:r>
        <w:rPr>
          <w:rFonts w:hint="eastAsia" w:ascii="仿宋_GB2312" w:hAnsi="仿宋_GB2312" w:eastAsia="仿宋_GB2312" w:cs="仿宋_GB2312"/>
          <w:color w:val="auto"/>
          <w:sz w:val="30"/>
          <w:szCs w:val="30"/>
          <w:highlight w:val="none"/>
          <w:u w:val="none"/>
          <w:lang w:eastAsia="zh-CN"/>
        </w:rPr>
        <w:t>职业能力评价</w:t>
      </w:r>
      <w:r>
        <w:rPr>
          <w:rFonts w:hint="eastAsia" w:ascii="仿宋_GB2312" w:hAnsi="仿宋_GB2312" w:eastAsia="仿宋_GB2312" w:cs="仿宋_GB2312"/>
          <w:color w:val="auto"/>
          <w:sz w:val="30"/>
          <w:szCs w:val="30"/>
          <w:highlight w:val="none"/>
          <w:u w:val="none"/>
        </w:rPr>
        <w:t>：</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1.</w:t>
      </w:r>
      <w:r>
        <w:rPr>
          <w:rFonts w:hint="eastAsia" w:ascii="仿宋_GB2312" w:hAnsi="仿宋_GB2312" w:eastAsia="仿宋_GB2312" w:cs="仿宋_GB2312"/>
          <w:color w:val="auto"/>
          <w:sz w:val="30"/>
          <w:szCs w:val="30"/>
          <w:highlight w:val="none"/>
          <w:u w:val="none"/>
        </w:rPr>
        <w:t>具有高中学历（含职业高中、技工学校和中等专业学校学历），连续从事物业管理工作满3年者；</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2.</w:t>
      </w:r>
      <w:r>
        <w:rPr>
          <w:rFonts w:hint="eastAsia" w:ascii="仿宋_GB2312" w:hAnsi="仿宋_GB2312" w:eastAsia="仿宋_GB2312" w:cs="仿宋_GB2312"/>
          <w:color w:val="auto"/>
          <w:sz w:val="30"/>
          <w:szCs w:val="30"/>
          <w:highlight w:val="none"/>
          <w:u w:val="none"/>
        </w:rPr>
        <w:t>具有大专学历，连续从事物业管理工作满1年者，其中物业管理专业的（含应届毕业生），无工作年限要求。</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b w:val="0"/>
          <w:bCs w:val="0"/>
          <w:color w:val="auto"/>
          <w:sz w:val="30"/>
          <w:szCs w:val="30"/>
          <w:highlight w:val="none"/>
          <w:u w:val="none"/>
          <w:lang w:eastAsia="zh-CN"/>
        </w:rPr>
        <w:t>（</w:t>
      </w:r>
      <w:r>
        <w:rPr>
          <w:rFonts w:hint="eastAsia" w:ascii="仿宋_GB2312" w:hAnsi="仿宋_GB2312" w:eastAsia="仿宋_GB2312" w:cs="仿宋_GB2312"/>
          <w:b w:val="0"/>
          <w:bCs w:val="0"/>
          <w:color w:val="auto"/>
          <w:sz w:val="30"/>
          <w:szCs w:val="30"/>
          <w:highlight w:val="none"/>
          <w:u w:val="none"/>
          <w:lang w:val="en-US" w:eastAsia="zh-CN"/>
        </w:rPr>
        <w:t>二</w:t>
      </w:r>
      <w:r>
        <w:rPr>
          <w:rFonts w:hint="eastAsia" w:ascii="仿宋_GB2312" w:hAnsi="仿宋_GB2312" w:eastAsia="仿宋_GB2312" w:cs="仿宋_GB2312"/>
          <w:b w:val="0"/>
          <w:bCs w:val="0"/>
          <w:color w:val="auto"/>
          <w:sz w:val="30"/>
          <w:szCs w:val="30"/>
          <w:highlight w:val="none"/>
          <w:u w:val="none"/>
          <w:lang w:eastAsia="zh-CN"/>
        </w:rPr>
        <w:t>）</w:t>
      </w:r>
      <w:r>
        <w:rPr>
          <w:rFonts w:hint="eastAsia" w:ascii="仿宋_GB2312" w:hAnsi="仿宋_GB2312" w:eastAsia="仿宋_GB2312" w:cs="仿宋_GB2312"/>
          <w:color w:val="auto"/>
          <w:sz w:val="30"/>
          <w:szCs w:val="30"/>
          <w:highlight w:val="none"/>
          <w:u w:val="none"/>
        </w:rPr>
        <w:t>具备以下条件之一者，可申报助理物业管理师</w:t>
      </w:r>
      <w:r>
        <w:rPr>
          <w:rFonts w:hint="eastAsia" w:ascii="仿宋_GB2312" w:hAnsi="仿宋_GB2312" w:eastAsia="仿宋_GB2312" w:cs="仿宋_GB2312"/>
          <w:color w:val="auto"/>
          <w:sz w:val="30"/>
          <w:szCs w:val="30"/>
          <w:highlight w:val="none"/>
          <w:u w:val="none"/>
          <w:lang w:eastAsia="zh-CN"/>
        </w:rPr>
        <w:t>职业能力评价</w:t>
      </w:r>
      <w:r>
        <w:rPr>
          <w:rFonts w:hint="eastAsia" w:ascii="仿宋_GB2312" w:hAnsi="仿宋_GB2312" w:eastAsia="仿宋_GB2312" w:cs="仿宋_GB2312"/>
          <w:color w:val="auto"/>
          <w:sz w:val="30"/>
          <w:szCs w:val="30"/>
          <w:highlight w:val="none"/>
          <w:u w:val="none"/>
        </w:rPr>
        <w:t>：</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1.</w:t>
      </w:r>
      <w:r>
        <w:rPr>
          <w:rFonts w:hint="eastAsia" w:ascii="仿宋_GB2312" w:hAnsi="仿宋_GB2312" w:eastAsia="仿宋_GB2312" w:cs="仿宋_GB2312"/>
          <w:color w:val="auto"/>
          <w:sz w:val="30"/>
          <w:szCs w:val="30"/>
          <w:highlight w:val="none"/>
          <w:u w:val="none"/>
        </w:rPr>
        <w:t>取得物业管理员职业能力证书后，连续从事物业管理工作满1年者；</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2.</w:t>
      </w:r>
      <w:r>
        <w:rPr>
          <w:rFonts w:hint="eastAsia" w:ascii="仿宋_GB2312" w:hAnsi="仿宋_GB2312" w:eastAsia="仿宋_GB2312" w:cs="仿宋_GB2312"/>
          <w:color w:val="auto"/>
          <w:sz w:val="30"/>
          <w:szCs w:val="30"/>
          <w:highlight w:val="none"/>
          <w:u w:val="none"/>
        </w:rPr>
        <w:t>具有高中学历（含职业高中、技工学校和中等专业学校学历），连续从事物业管理工作满7年者；</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3.</w:t>
      </w:r>
      <w:r>
        <w:rPr>
          <w:rFonts w:hint="eastAsia" w:ascii="仿宋_GB2312" w:hAnsi="仿宋_GB2312" w:eastAsia="仿宋_GB2312" w:cs="仿宋_GB2312"/>
          <w:color w:val="auto"/>
          <w:sz w:val="30"/>
          <w:szCs w:val="30"/>
          <w:highlight w:val="none"/>
          <w:u w:val="none"/>
        </w:rPr>
        <w:t>具有大专学历，连续从事物业管理工作满4年者，其中物业管理专业的，工作年限要求相应减少1年；</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4.</w:t>
      </w:r>
      <w:r>
        <w:rPr>
          <w:rFonts w:hint="eastAsia" w:ascii="仿宋_GB2312" w:hAnsi="仿宋_GB2312" w:eastAsia="仿宋_GB2312" w:cs="仿宋_GB2312"/>
          <w:color w:val="auto"/>
          <w:sz w:val="30"/>
          <w:szCs w:val="30"/>
          <w:highlight w:val="none"/>
          <w:u w:val="none"/>
        </w:rPr>
        <w:t>具有大学本科学历，连续从事物业管理工作满1年者，其中物业管理专业的（含应届毕业生），无工作年限要求。</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b w:val="0"/>
          <w:bCs w:val="0"/>
          <w:color w:val="auto"/>
          <w:sz w:val="30"/>
          <w:szCs w:val="30"/>
          <w:highlight w:val="none"/>
          <w:u w:val="none"/>
          <w:lang w:eastAsia="zh-CN"/>
        </w:rPr>
        <w:t>（</w:t>
      </w:r>
      <w:r>
        <w:rPr>
          <w:rFonts w:hint="eastAsia" w:ascii="仿宋_GB2312" w:hAnsi="仿宋_GB2312" w:eastAsia="仿宋_GB2312" w:cs="仿宋_GB2312"/>
          <w:b w:val="0"/>
          <w:bCs w:val="0"/>
          <w:color w:val="auto"/>
          <w:sz w:val="30"/>
          <w:szCs w:val="30"/>
          <w:highlight w:val="none"/>
          <w:u w:val="none"/>
          <w:lang w:val="en-US" w:eastAsia="zh-CN"/>
        </w:rPr>
        <w:t>三</w:t>
      </w:r>
      <w:r>
        <w:rPr>
          <w:rFonts w:hint="eastAsia" w:ascii="仿宋_GB2312" w:hAnsi="仿宋_GB2312" w:eastAsia="仿宋_GB2312" w:cs="仿宋_GB2312"/>
          <w:b w:val="0"/>
          <w:bCs w:val="0"/>
          <w:color w:val="auto"/>
          <w:sz w:val="30"/>
          <w:szCs w:val="30"/>
          <w:highlight w:val="none"/>
          <w:u w:val="none"/>
          <w:lang w:eastAsia="zh-CN"/>
        </w:rPr>
        <w:t>）</w:t>
      </w:r>
      <w:r>
        <w:rPr>
          <w:rFonts w:hint="eastAsia" w:ascii="仿宋_GB2312" w:hAnsi="仿宋_GB2312" w:eastAsia="仿宋_GB2312" w:cs="仿宋_GB2312"/>
          <w:color w:val="auto"/>
          <w:sz w:val="30"/>
          <w:szCs w:val="30"/>
          <w:highlight w:val="none"/>
          <w:u w:val="none"/>
        </w:rPr>
        <w:t>具备以下条件之一者，可申报物业管理师</w:t>
      </w:r>
      <w:r>
        <w:rPr>
          <w:rFonts w:hint="eastAsia" w:ascii="仿宋_GB2312" w:hAnsi="仿宋_GB2312" w:eastAsia="仿宋_GB2312" w:cs="仿宋_GB2312"/>
          <w:color w:val="auto"/>
          <w:sz w:val="30"/>
          <w:szCs w:val="30"/>
          <w:highlight w:val="none"/>
          <w:u w:val="none"/>
          <w:lang w:eastAsia="zh-CN"/>
        </w:rPr>
        <w:t>职业能力评价</w:t>
      </w:r>
      <w:r>
        <w:rPr>
          <w:rFonts w:hint="eastAsia" w:ascii="仿宋_GB2312" w:hAnsi="仿宋_GB2312" w:eastAsia="仿宋_GB2312" w:cs="仿宋_GB2312"/>
          <w:color w:val="auto"/>
          <w:sz w:val="30"/>
          <w:szCs w:val="30"/>
          <w:highlight w:val="none"/>
          <w:u w:val="none"/>
        </w:rPr>
        <w:t>：</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1.</w:t>
      </w:r>
      <w:r>
        <w:rPr>
          <w:rFonts w:hint="eastAsia" w:ascii="仿宋_GB2312" w:hAnsi="仿宋_GB2312" w:eastAsia="仿宋_GB2312" w:cs="仿宋_GB2312"/>
          <w:color w:val="auto"/>
          <w:sz w:val="30"/>
          <w:szCs w:val="30"/>
          <w:highlight w:val="none"/>
          <w:u w:val="none"/>
        </w:rPr>
        <w:t>取得助理物业管理师职业能力证书后，连续从事物业管理工作满1年者</w:t>
      </w:r>
      <w:r>
        <w:rPr>
          <w:rFonts w:hint="eastAsia" w:ascii="仿宋_GB2312" w:hAnsi="仿宋_GB2312" w:eastAsia="仿宋_GB2312" w:cs="仿宋_GB2312"/>
          <w:b w:val="0"/>
          <w:bCs w:val="0"/>
          <w:color w:val="auto"/>
          <w:sz w:val="30"/>
          <w:szCs w:val="30"/>
          <w:highlight w:val="none"/>
          <w:u w:val="none"/>
        </w:rPr>
        <w:t>；</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2.</w:t>
      </w:r>
      <w:r>
        <w:rPr>
          <w:rFonts w:hint="eastAsia" w:ascii="仿宋_GB2312" w:hAnsi="仿宋_GB2312" w:eastAsia="仿宋_GB2312" w:cs="仿宋_GB2312"/>
          <w:color w:val="auto"/>
          <w:sz w:val="30"/>
          <w:szCs w:val="30"/>
          <w:highlight w:val="none"/>
          <w:u w:val="none"/>
        </w:rPr>
        <w:t>具有大专学历，连续从事物业管理工作满6年者，其中物业管理专业的，工作年限要求相应减少1年；</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3.</w:t>
      </w:r>
      <w:r>
        <w:rPr>
          <w:rFonts w:hint="eastAsia" w:ascii="仿宋_GB2312" w:hAnsi="仿宋_GB2312" w:eastAsia="仿宋_GB2312" w:cs="仿宋_GB2312"/>
          <w:color w:val="auto"/>
          <w:sz w:val="30"/>
          <w:szCs w:val="30"/>
          <w:highlight w:val="none"/>
          <w:u w:val="none"/>
        </w:rPr>
        <w:t>具有大学本科学历，连续从事物业管理工作满3年者，其中物业管理专业的，工作年限要求相应减少1年；</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4.</w:t>
      </w:r>
      <w:r>
        <w:rPr>
          <w:rFonts w:hint="eastAsia" w:ascii="仿宋_GB2312" w:hAnsi="仿宋_GB2312" w:eastAsia="仿宋_GB2312" w:cs="仿宋_GB2312"/>
          <w:color w:val="auto"/>
          <w:sz w:val="30"/>
          <w:szCs w:val="30"/>
          <w:highlight w:val="none"/>
          <w:u w:val="none"/>
        </w:rPr>
        <w:t>具有硕士学历，连续从事物业管理工作满1年者，其中物业管理方向的（含应届毕业生），无工作年限要求。</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b w:val="0"/>
          <w:bCs w:val="0"/>
          <w:color w:val="auto"/>
          <w:sz w:val="30"/>
          <w:szCs w:val="30"/>
          <w:highlight w:val="none"/>
          <w:u w:val="none"/>
          <w:lang w:eastAsia="zh-CN"/>
        </w:rPr>
        <w:t>（</w:t>
      </w:r>
      <w:r>
        <w:rPr>
          <w:rFonts w:hint="eastAsia" w:ascii="仿宋_GB2312" w:hAnsi="仿宋_GB2312" w:eastAsia="仿宋_GB2312" w:cs="仿宋_GB2312"/>
          <w:b w:val="0"/>
          <w:bCs w:val="0"/>
          <w:color w:val="auto"/>
          <w:sz w:val="30"/>
          <w:szCs w:val="30"/>
          <w:highlight w:val="none"/>
          <w:u w:val="none"/>
          <w:lang w:val="en-US" w:eastAsia="zh-CN"/>
        </w:rPr>
        <w:t>四</w:t>
      </w:r>
      <w:r>
        <w:rPr>
          <w:rFonts w:hint="eastAsia" w:ascii="仿宋_GB2312" w:hAnsi="仿宋_GB2312" w:eastAsia="仿宋_GB2312" w:cs="仿宋_GB2312"/>
          <w:b w:val="0"/>
          <w:bCs w:val="0"/>
          <w:color w:val="auto"/>
          <w:sz w:val="30"/>
          <w:szCs w:val="30"/>
          <w:highlight w:val="none"/>
          <w:u w:val="none"/>
          <w:lang w:eastAsia="zh-CN"/>
        </w:rPr>
        <w:t>）</w:t>
      </w:r>
      <w:r>
        <w:rPr>
          <w:rFonts w:hint="eastAsia" w:ascii="仿宋_GB2312" w:hAnsi="仿宋_GB2312" w:eastAsia="仿宋_GB2312" w:cs="仿宋_GB2312"/>
          <w:color w:val="auto"/>
          <w:sz w:val="30"/>
          <w:szCs w:val="30"/>
          <w:highlight w:val="none"/>
          <w:u w:val="none"/>
        </w:rPr>
        <w:t>具备以下条件之一者，可申报高级物业管理师</w:t>
      </w:r>
      <w:r>
        <w:rPr>
          <w:rFonts w:hint="eastAsia" w:ascii="仿宋_GB2312" w:hAnsi="仿宋_GB2312" w:eastAsia="仿宋_GB2312" w:cs="仿宋_GB2312"/>
          <w:color w:val="auto"/>
          <w:sz w:val="30"/>
          <w:szCs w:val="30"/>
          <w:highlight w:val="none"/>
          <w:u w:val="none"/>
          <w:lang w:eastAsia="zh-CN"/>
        </w:rPr>
        <w:t>职业能力评价</w:t>
      </w:r>
      <w:r>
        <w:rPr>
          <w:rFonts w:hint="eastAsia" w:ascii="仿宋_GB2312" w:hAnsi="仿宋_GB2312" w:eastAsia="仿宋_GB2312" w:cs="仿宋_GB2312"/>
          <w:color w:val="auto"/>
          <w:sz w:val="30"/>
          <w:szCs w:val="30"/>
          <w:highlight w:val="none"/>
          <w:u w:val="none"/>
        </w:rPr>
        <w:t>：</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1.</w:t>
      </w:r>
      <w:r>
        <w:rPr>
          <w:rFonts w:hint="eastAsia" w:ascii="仿宋_GB2312" w:hAnsi="仿宋_GB2312" w:eastAsia="仿宋_GB2312" w:cs="仿宋_GB2312"/>
          <w:color w:val="auto"/>
          <w:sz w:val="30"/>
          <w:szCs w:val="30"/>
          <w:highlight w:val="none"/>
          <w:u w:val="none"/>
        </w:rPr>
        <w:t>取得物业管理师职业能力证书后，连续从事物业管理工作满4年者；</w:t>
      </w:r>
    </w:p>
    <w:p>
      <w:pPr>
        <w:keepNext w:val="0"/>
        <w:keepLines w:val="0"/>
        <w:pageBreakBefore w:val="0"/>
        <w:tabs>
          <w:tab w:val="left" w:pos="2744"/>
          <w:tab w:val="center" w:pos="4454"/>
        </w:tabs>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2.</w:t>
      </w:r>
      <w:r>
        <w:rPr>
          <w:rFonts w:hint="eastAsia" w:ascii="仿宋_GB2312" w:hAnsi="仿宋_GB2312" w:eastAsia="仿宋_GB2312" w:cs="仿宋_GB2312"/>
          <w:color w:val="auto"/>
          <w:sz w:val="30"/>
          <w:szCs w:val="30"/>
          <w:highlight w:val="none"/>
          <w:u w:val="none"/>
        </w:rPr>
        <w:t>具有大专学历，连续从事物业管理工作满15年者，其中物业管理专业的，工作年限要求相应减少1年；</w:t>
      </w:r>
    </w:p>
    <w:p>
      <w:pPr>
        <w:keepNext w:val="0"/>
        <w:keepLines w:val="0"/>
        <w:pageBreakBefore w:val="0"/>
        <w:tabs>
          <w:tab w:val="left" w:pos="2744"/>
          <w:tab w:val="center" w:pos="4454"/>
        </w:tabs>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3.</w:t>
      </w:r>
      <w:r>
        <w:rPr>
          <w:rFonts w:hint="eastAsia" w:ascii="仿宋_GB2312" w:hAnsi="仿宋_GB2312" w:eastAsia="仿宋_GB2312" w:cs="仿宋_GB2312"/>
          <w:color w:val="auto"/>
          <w:sz w:val="30"/>
          <w:szCs w:val="30"/>
          <w:highlight w:val="none"/>
          <w:u w:val="none"/>
        </w:rPr>
        <w:t>具有大学本科学历，连续从事物业管理工作满10年者，其中物业管理专业的，工作年限要求相应减少1年；</w:t>
      </w:r>
    </w:p>
    <w:p>
      <w:pPr>
        <w:keepNext w:val="0"/>
        <w:keepLines w:val="0"/>
        <w:pageBreakBefore w:val="0"/>
        <w:tabs>
          <w:tab w:val="left" w:pos="2744"/>
          <w:tab w:val="center" w:pos="4454"/>
        </w:tabs>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color w:val="auto"/>
          <w:sz w:val="30"/>
          <w:szCs w:val="30"/>
          <w:highlight w:val="none"/>
          <w:u w:val="none"/>
          <w:lang w:val="en-US" w:eastAsia="zh-CN"/>
        </w:rPr>
        <w:t>4.</w:t>
      </w:r>
      <w:r>
        <w:rPr>
          <w:rFonts w:hint="eastAsia" w:ascii="仿宋_GB2312" w:hAnsi="仿宋_GB2312" w:eastAsia="仿宋_GB2312" w:cs="仿宋_GB2312"/>
          <w:color w:val="auto"/>
          <w:sz w:val="30"/>
          <w:szCs w:val="30"/>
          <w:highlight w:val="none"/>
          <w:u w:val="none"/>
        </w:rPr>
        <w:t>具有硕士学历，连续从事物业管理工作满6年者，其中物业管理方向的，工作年限要求相应减少1年；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00" w:firstLineChars="200"/>
        <w:jc w:val="left"/>
        <w:textAlignment w:val="auto"/>
        <w:rPr>
          <w:rFonts w:hint="default" w:ascii="黑体" w:hAnsi="宋体" w:eastAsia="黑体" w:cs="黑体"/>
          <w:color w:val="auto"/>
          <w:kern w:val="0"/>
          <w:sz w:val="30"/>
          <w:szCs w:val="30"/>
          <w:highlight w:val="none"/>
          <w:u w:val="none"/>
          <w:lang w:val="en-US" w:eastAsia="zh-CN" w:bidi="ar"/>
        </w:rPr>
      </w:pPr>
      <w:r>
        <w:rPr>
          <w:rFonts w:hint="eastAsia" w:ascii="仿宋_GB2312" w:hAnsi="仿宋_GB2312" w:eastAsia="仿宋_GB2312" w:cs="仿宋_GB2312"/>
          <w:color w:val="auto"/>
          <w:sz w:val="30"/>
          <w:szCs w:val="30"/>
          <w:highlight w:val="none"/>
          <w:u w:val="none"/>
          <w:lang w:val="en-US" w:eastAsia="zh-CN"/>
        </w:rPr>
        <w:t>5.</w:t>
      </w:r>
      <w:r>
        <w:rPr>
          <w:rFonts w:hint="eastAsia" w:ascii="仿宋_GB2312" w:hAnsi="仿宋_GB2312" w:eastAsia="仿宋_GB2312" w:cs="仿宋_GB2312"/>
          <w:color w:val="auto"/>
          <w:sz w:val="30"/>
          <w:szCs w:val="30"/>
          <w:highlight w:val="none"/>
          <w:u w:val="none"/>
        </w:rPr>
        <w:t>具有博士学历，连续从事物业管理工作满1年者，其中物业管理方向的（含应届毕业生），无工作年限要求。</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hint="eastAsia" w:ascii="仿宋_GB2312" w:hAnsi="仿宋_GB2312" w:eastAsia="仿宋_GB2312" w:cs="仿宋_GB2312"/>
          <w:b/>
          <w:bCs/>
          <w:color w:val="auto"/>
          <w:kern w:val="0"/>
          <w:sz w:val="30"/>
          <w:szCs w:val="30"/>
          <w:highlight w:val="none"/>
          <w:u w:val="none"/>
          <w:lang w:val="en-US" w:eastAsia="zh-CN" w:bidi="ar"/>
        </w:rPr>
      </w:pPr>
      <w:r>
        <w:rPr>
          <w:rFonts w:hint="eastAsia" w:ascii="仿宋_GB2312" w:hAnsi="仿宋_GB2312" w:eastAsia="仿宋_GB2312" w:cs="仿宋_GB2312"/>
          <w:b/>
          <w:bCs/>
          <w:color w:val="auto"/>
          <w:kern w:val="0"/>
          <w:sz w:val="30"/>
          <w:szCs w:val="30"/>
          <w:highlight w:val="none"/>
          <w:u w:val="none"/>
          <w:lang w:val="en-US" w:eastAsia="zh-CN" w:bidi="ar"/>
        </w:rPr>
        <w:t>二、报名时间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报名时间为7月2日9：00至28日18：00，申报人员应于报名截止时间前完成报名程序。</w:t>
      </w:r>
    </w:p>
    <w:tbl>
      <w:tblPr>
        <w:tblStyle w:val="4"/>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3167"/>
        <w:gridCol w:w="2032"/>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248" w:type="dxa"/>
            <w:gridSpan w:val="4"/>
            <w:tcBorders>
              <w:top w:val="nil"/>
              <w:left w:val="nil"/>
              <w:bottom w:val="single" w:color="auto" w:sz="4" w:space="0"/>
              <w:right w:val="nil"/>
            </w:tcBorders>
            <w:vAlign w:val="center"/>
          </w:tcPr>
          <w:p>
            <w:pPr>
              <w:keepNext w:val="0"/>
              <w:keepLines w:val="0"/>
              <w:widowControl/>
              <w:numPr>
                <w:ilvl w:val="0"/>
                <w:numId w:val="0"/>
              </w:numPr>
              <w:suppressLineNumbers w:val="0"/>
              <w:jc w:val="center"/>
              <w:rPr>
                <w:rFonts w:hint="eastAsia" w:ascii="仿宋_GB2312" w:hAnsi="仿宋_GB2312" w:eastAsia="仿宋_GB2312" w:cs="仿宋_GB2312"/>
                <w:b/>
                <w:bCs/>
                <w:color w:val="auto"/>
                <w:kern w:val="0"/>
                <w:sz w:val="24"/>
                <w:szCs w:val="24"/>
                <w:highlight w:val="none"/>
                <w:u w:val="none"/>
                <w:vertAlign w:val="baseline"/>
                <w:lang w:val="en-US" w:eastAsia="zh-CN" w:bidi="ar"/>
              </w:rPr>
            </w:pPr>
            <w:r>
              <w:rPr>
                <w:rFonts w:hint="eastAsia" w:ascii="仿宋_GB2312" w:hAnsi="仿宋_GB2312" w:eastAsia="仿宋_GB2312" w:cs="仿宋_GB2312"/>
                <w:b/>
                <w:bCs/>
                <w:color w:val="auto"/>
                <w:kern w:val="0"/>
                <w:sz w:val="28"/>
                <w:szCs w:val="28"/>
                <w:highlight w:val="none"/>
                <w:u w:val="none"/>
                <w:lang w:val="en-US" w:eastAsia="zh-CN" w:bidi="ar"/>
              </w:rPr>
              <w:t>2021年下半年评价报名时间安排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1" w:type="dxa"/>
            <w:tcBorders>
              <w:top w:val="single" w:color="auto" w:sz="4" w:space="0"/>
            </w:tcBorders>
            <w:vAlign w:val="center"/>
          </w:tcPr>
          <w:p>
            <w:pPr>
              <w:keepNext w:val="0"/>
              <w:keepLines w:val="0"/>
              <w:widowControl/>
              <w:suppressLineNumbers w:val="0"/>
              <w:jc w:val="center"/>
              <w:rPr>
                <w:rFonts w:hint="eastAsia" w:ascii="仿宋_GB2312" w:hAnsi="仿宋_GB2312" w:eastAsia="仿宋_GB2312" w:cs="仿宋_GB2312"/>
                <w:b/>
                <w:bCs/>
                <w:color w:val="auto"/>
                <w:kern w:val="0"/>
                <w:sz w:val="28"/>
                <w:szCs w:val="28"/>
                <w:highlight w:val="none"/>
                <w:u w:val="none"/>
                <w:vertAlign w:val="baseline"/>
                <w:lang w:val="en-US" w:eastAsia="zh-CN" w:bidi="ar"/>
              </w:rPr>
            </w:pPr>
            <w:r>
              <w:rPr>
                <w:rFonts w:hint="eastAsia" w:ascii="仿宋_GB2312" w:hAnsi="仿宋_GB2312" w:eastAsia="仿宋_GB2312" w:cs="仿宋_GB2312"/>
                <w:b/>
                <w:bCs/>
                <w:color w:val="auto"/>
                <w:kern w:val="0"/>
                <w:sz w:val="28"/>
                <w:szCs w:val="28"/>
                <w:highlight w:val="none"/>
                <w:u w:val="none"/>
                <w:vertAlign w:val="baseline"/>
                <w:lang w:val="en-US" w:eastAsia="zh-CN" w:bidi="ar"/>
              </w:rPr>
              <w:t>评价等级</w:t>
            </w:r>
          </w:p>
        </w:tc>
        <w:tc>
          <w:tcPr>
            <w:tcW w:w="3167" w:type="dxa"/>
            <w:tcBorders>
              <w:top w:val="single" w:color="auto" w:sz="4" w:space="0"/>
            </w:tcBorders>
            <w:vAlign w:val="center"/>
          </w:tcPr>
          <w:p>
            <w:pPr>
              <w:keepNext w:val="0"/>
              <w:keepLines w:val="0"/>
              <w:widowControl/>
              <w:suppressLineNumbers w:val="0"/>
              <w:jc w:val="center"/>
              <w:rPr>
                <w:rFonts w:hint="eastAsia" w:ascii="仿宋_GB2312" w:hAnsi="仿宋_GB2312" w:eastAsia="仿宋_GB2312" w:cs="仿宋_GB2312"/>
                <w:b/>
                <w:bCs/>
                <w:color w:val="auto"/>
                <w:kern w:val="0"/>
                <w:sz w:val="28"/>
                <w:szCs w:val="28"/>
                <w:highlight w:val="none"/>
                <w:u w:val="none"/>
                <w:vertAlign w:val="baseline"/>
                <w:lang w:val="en-US" w:eastAsia="zh-CN" w:bidi="ar"/>
              </w:rPr>
            </w:pPr>
            <w:r>
              <w:rPr>
                <w:rFonts w:hint="eastAsia" w:ascii="仿宋_GB2312" w:hAnsi="仿宋_GB2312" w:eastAsia="仿宋_GB2312" w:cs="仿宋_GB2312"/>
                <w:b/>
                <w:bCs/>
                <w:color w:val="auto"/>
                <w:kern w:val="0"/>
                <w:sz w:val="28"/>
                <w:szCs w:val="28"/>
                <w:highlight w:val="none"/>
                <w:u w:val="none"/>
                <w:vertAlign w:val="baseline"/>
                <w:lang w:val="en-US" w:eastAsia="zh-CN" w:bidi="ar"/>
              </w:rPr>
              <w:t>报名科目/项目</w:t>
            </w:r>
          </w:p>
        </w:tc>
        <w:tc>
          <w:tcPr>
            <w:tcW w:w="2032" w:type="dxa"/>
            <w:tcBorders>
              <w:top w:val="single" w:color="auto" w:sz="4" w:space="0"/>
            </w:tcBorders>
            <w:vAlign w:val="center"/>
          </w:tcPr>
          <w:p>
            <w:pPr>
              <w:keepNext w:val="0"/>
              <w:keepLines w:val="0"/>
              <w:widowControl/>
              <w:suppressLineNumbers w:val="0"/>
              <w:jc w:val="center"/>
              <w:rPr>
                <w:rFonts w:hint="eastAsia" w:ascii="仿宋_GB2312" w:hAnsi="仿宋_GB2312" w:eastAsia="仿宋_GB2312" w:cs="仿宋_GB2312"/>
                <w:b/>
                <w:bCs/>
                <w:color w:val="auto"/>
                <w:kern w:val="0"/>
                <w:sz w:val="28"/>
                <w:szCs w:val="28"/>
                <w:highlight w:val="none"/>
                <w:u w:val="none"/>
                <w:vertAlign w:val="baseline"/>
                <w:lang w:val="en-US" w:eastAsia="zh-CN" w:bidi="ar"/>
              </w:rPr>
            </w:pPr>
            <w:r>
              <w:rPr>
                <w:rFonts w:hint="eastAsia" w:ascii="仿宋_GB2312" w:hAnsi="仿宋_GB2312" w:eastAsia="仿宋_GB2312" w:cs="仿宋_GB2312"/>
                <w:b/>
                <w:bCs/>
                <w:color w:val="auto"/>
                <w:kern w:val="0"/>
                <w:sz w:val="28"/>
                <w:szCs w:val="28"/>
                <w:highlight w:val="none"/>
                <w:u w:val="none"/>
                <w:vertAlign w:val="baseline"/>
                <w:lang w:val="en-US" w:eastAsia="zh-CN" w:bidi="ar"/>
              </w:rPr>
              <w:t>开始日期</w:t>
            </w:r>
          </w:p>
        </w:tc>
        <w:tc>
          <w:tcPr>
            <w:tcW w:w="1868" w:type="dxa"/>
            <w:tcBorders>
              <w:top w:val="single" w:color="auto" w:sz="4" w:space="0"/>
            </w:tcBorders>
            <w:vAlign w:val="center"/>
          </w:tcPr>
          <w:p>
            <w:pPr>
              <w:keepNext w:val="0"/>
              <w:keepLines w:val="0"/>
              <w:widowControl/>
              <w:suppressLineNumbers w:val="0"/>
              <w:jc w:val="center"/>
              <w:rPr>
                <w:rFonts w:hint="eastAsia" w:ascii="仿宋_GB2312" w:hAnsi="仿宋_GB2312" w:eastAsia="仿宋_GB2312" w:cs="仿宋_GB2312"/>
                <w:b/>
                <w:bCs/>
                <w:color w:val="auto"/>
                <w:kern w:val="0"/>
                <w:sz w:val="28"/>
                <w:szCs w:val="28"/>
                <w:highlight w:val="none"/>
                <w:u w:val="none"/>
                <w:vertAlign w:val="baseline"/>
                <w:lang w:val="en-US" w:eastAsia="zh-CN" w:bidi="ar"/>
              </w:rPr>
            </w:pPr>
            <w:r>
              <w:rPr>
                <w:rFonts w:hint="eastAsia" w:ascii="仿宋_GB2312" w:hAnsi="仿宋_GB2312" w:eastAsia="仿宋_GB2312" w:cs="仿宋_GB2312"/>
                <w:b/>
                <w:bCs/>
                <w:color w:val="auto"/>
                <w:kern w:val="0"/>
                <w:sz w:val="28"/>
                <w:szCs w:val="28"/>
                <w:highlight w:val="none"/>
                <w:u w:val="none"/>
                <w:vertAlign w:val="baseline"/>
                <w:lang w:val="en-US" w:eastAsia="zh-CN" w:bidi="ar"/>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bookmarkStart w:id="0" w:name="OLE_LINK3" w:colFirst="0" w:colLast="0"/>
            <w:r>
              <w:rPr>
                <w:rFonts w:hint="eastAsia" w:ascii="仿宋_GB2312" w:hAnsi="仿宋_GB2312" w:eastAsia="仿宋_GB2312" w:cs="仿宋_GB2312"/>
                <w:color w:val="auto"/>
                <w:kern w:val="0"/>
                <w:sz w:val="28"/>
                <w:szCs w:val="28"/>
                <w:highlight w:val="none"/>
                <w:u w:val="none"/>
                <w:vertAlign w:val="baseline"/>
                <w:lang w:val="en-US" w:eastAsia="zh-CN" w:bidi="ar"/>
              </w:rPr>
              <w:t>物业管理员</w:t>
            </w:r>
          </w:p>
        </w:tc>
        <w:tc>
          <w:tcPr>
            <w:tcW w:w="3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w w:val="90"/>
                <w:kern w:val="0"/>
                <w:sz w:val="28"/>
                <w:szCs w:val="28"/>
                <w:highlight w:val="none"/>
                <w:u w:val="none"/>
                <w:vertAlign w:val="baseline"/>
                <w:lang w:val="en-US" w:eastAsia="zh-CN" w:bidi="ar"/>
              </w:rPr>
            </w:pPr>
            <w:r>
              <w:rPr>
                <w:rFonts w:hint="eastAsia" w:ascii="仿宋_GB2312" w:hAnsi="仿宋_GB2312" w:eastAsia="仿宋_GB2312" w:cs="仿宋_GB2312"/>
                <w:color w:val="auto"/>
                <w:w w:val="90"/>
                <w:kern w:val="0"/>
                <w:sz w:val="28"/>
                <w:szCs w:val="28"/>
                <w:highlight w:val="none"/>
                <w:u w:val="none"/>
                <w:vertAlign w:val="baseline"/>
                <w:lang w:val="en-US" w:eastAsia="zh-CN" w:bidi="ar"/>
              </w:rPr>
              <w:t>理论知识和专业能力考试</w:t>
            </w:r>
          </w:p>
        </w:tc>
        <w:tc>
          <w:tcPr>
            <w:tcW w:w="203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7月2日9:00</w:t>
            </w:r>
          </w:p>
        </w:tc>
        <w:tc>
          <w:tcPr>
            <w:tcW w:w="186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w w:val="80"/>
                <w:kern w:val="0"/>
                <w:sz w:val="28"/>
                <w:szCs w:val="28"/>
                <w:highlight w:val="none"/>
                <w:u w:val="none"/>
                <w:vertAlign w:val="baseline"/>
                <w:lang w:val="en-US" w:eastAsia="zh-CN" w:bidi="ar"/>
              </w:rPr>
              <w:t>7月28日18:00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助理物业管理师</w:t>
            </w:r>
          </w:p>
        </w:tc>
        <w:tc>
          <w:tcPr>
            <w:tcW w:w="3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w w:val="90"/>
                <w:kern w:val="0"/>
                <w:sz w:val="28"/>
                <w:szCs w:val="28"/>
                <w:highlight w:val="none"/>
                <w:u w:val="none"/>
                <w:vertAlign w:val="baseline"/>
                <w:lang w:val="en-US" w:eastAsia="zh-CN" w:bidi="ar"/>
              </w:rPr>
            </w:pPr>
            <w:r>
              <w:rPr>
                <w:rFonts w:hint="eastAsia" w:ascii="仿宋_GB2312" w:hAnsi="仿宋_GB2312" w:eastAsia="仿宋_GB2312" w:cs="仿宋_GB2312"/>
                <w:color w:val="auto"/>
                <w:w w:val="90"/>
                <w:kern w:val="0"/>
                <w:sz w:val="28"/>
                <w:szCs w:val="28"/>
                <w:highlight w:val="none"/>
                <w:u w:val="none"/>
                <w:vertAlign w:val="baseline"/>
                <w:lang w:val="en-US" w:eastAsia="zh-CN" w:bidi="ar"/>
              </w:rPr>
              <w:t>理论知识和专业能力考试</w:t>
            </w:r>
          </w:p>
        </w:tc>
        <w:tc>
          <w:tcPr>
            <w:tcW w:w="20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p>
        </w:tc>
        <w:tc>
          <w:tcPr>
            <w:tcW w:w="18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物业管理师</w:t>
            </w:r>
          </w:p>
        </w:tc>
        <w:tc>
          <w:tcPr>
            <w:tcW w:w="3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w w:val="90"/>
                <w:kern w:val="0"/>
                <w:sz w:val="28"/>
                <w:szCs w:val="28"/>
                <w:highlight w:val="none"/>
                <w:u w:val="none"/>
                <w:vertAlign w:val="baseline"/>
                <w:lang w:val="en-US" w:eastAsia="zh-CN" w:bidi="ar"/>
              </w:rPr>
            </w:pPr>
            <w:r>
              <w:rPr>
                <w:rFonts w:hint="eastAsia" w:ascii="仿宋_GB2312" w:hAnsi="仿宋_GB2312" w:eastAsia="仿宋_GB2312" w:cs="仿宋_GB2312"/>
                <w:color w:val="auto"/>
                <w:w w:val="90"/>
                <w:kern w:val="0"/>
                <w:sz w:val="28"/>
                <w:szCs w:val="28"/>
                <w:highlight w:val="none"/>
                <w:u w:val="none"/>
                <w:vertAlign w:val="baseline"/>
                <w:lang w:val="en-US" w:eastAsia="zh-CN" w:bidi="ar"/>
              </w:rPr>
              <w:t>理论知识和专业能力考试</w:t>
            </w:r>
          </w:p>
        </w:tc>
        <w:tc>
          <w:tcPr>
            <w:tcW w:w="20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p>
        </w:tc>
        <w:tc>
          <w:tcPr>
            <w:tcW w:w="18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p>
        </w:tc>
        <w:tc>
          <w:tcPr>
            <w:tcW w:w="3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案例分析考试</w:t>
            </w:r>
          </w:p>
        </w:tc>
        <w:tc>
          <w:tcPr>
            <w:tcW w:w="20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p>
        </w:tc>
        <w:tc>
          <w:tcPr>
            <w:tcW w:w="18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高级物业管理师</w:t>
            </w:r>
          </w:p>
        </w:tc>
        <w:tc>
          <w:tcPr>
            <w:tcW w:w="3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案例分析考试</w:t>
            </w:r>
          </w:p>
        </w:tc>
        <w:tc>
          <w:tcPr>
            <w:tcW w:w="203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p>
        </w:tc>
        <w:tc>
          <w:tcPr>
            <w:tcW w:w="186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28"/>
                <w:szCs w:val="28"/>
                <w:highlight w:val="none"/>
                <w:u w:val="none"/>
                <w:vertAlign w:val="baseline"/>
                <w:lang w:val="en-US" w:eastAsia="zh-CN" w:bidi="ar"/>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8"/>
                <w:szCs w:val="28"/>
                <w:highlight w:val="none"/>
                <w:u w:val="none"/>
                <w:vertAlign w:val="baseline"/>
                <w:lang w:val="en-US" w:eastAsia="zh-CN" w:bidi="ar"/>
              </w:rPr>
            </w:pPr>
          </w:p>
        </w:tc>
        <w:tc>
          <w:tcPr>
            <w:tcW w:w="3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论文提交</w:t>
            </w:r>
          </w:p>
        </w:tc>
        <w:tc>
          <w:tcPr>
            <w:tcW w:w="2032"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6月1日</w:t>
            </w:r>
            <w:r>
              <w:rPr>
                <w:rFonts w:hint="eastAsia" w:ascii="仿宋_GB2312" w:hAnsi="仿宋_GB2312" w:eastAsia="仿宋_GB2312" w:cs="仿宋_GB2312"/>
                <w:color w:val="auto"/>
                <w:kern w:val="0"/>
                <w:sz w:val="28"/>
                <w:szCs w:val="28"/>
                <w:highlight w:val="none"/>
                <w:u w:val="none"/>
                <w:vertAlign w:val="baseline"/>
                <w:lang w:val="en-US" w:eastAsia="zh-CN" w:bidi="ar"/>
              </w:rPr>
              <w:t>9:00</w:t>
            </w:r>
          </w:p>
        </w:tc>
        <w:tc>
          <w:tcPr>
            <w:tcW w:w="1868" w:type="dxa"/>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w w:val="80"/>
                <w:kern w:val="0"/>
                <w:sz w:val="28"/>
                <w:szCs w:val="28"/>
                <w:highlight w:val="none"/>
                <w:u w:val="none"/>
                <w:vertAlign w:val="baseline"/>
                <w:lang w:val="en-US" w:eastAsia="zh-CN" w:bidi="ar"/>
              </w:rPr>
              <w:t>11月30日</w:t>
            </w:r>
            <w:r>
              <w:rPr>
                <w:rFonts w:hint="eastAsia" w:ascii="仿宋_GB2312" w:hAnsi="仿宋_GB2312" w:eastAsia="仿宋_GB2312" w:cs="仿宋_GB2312"/>
                <w:color w:val="auto"/>
                <w:w w:val="80"/>
                <w:kern w:val="0"/>
                <w:sz w:val="28"/>
                <w:szCs w:val="28"/>
                <w:highlight w:val="none"/>
                <w:u w:val="none"/>
                <w:vertAlign w:val="baseli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8"/>
                <w:szCs w:val="28"/>
                <w:highlight w:val="none"/>
                <w:u w:val="none"/>
                <w:vertAlign w:val="baseline"/>
                <w:lang w:val="en-US" w:eastAsia="zh-CN" w:bidi="ar"/>
              </w:rPr>
            </w:pPr>
          </w:p>
        </w:tc>
        <w:tc>
          <w:tcPr>
            <w:tcW w:w="3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论文答辩</w:t>
            </w:r>
          </w:p>
        </w:tc>
        <w:tc>
          <w:tcPr>
            <w:tcW w:w="390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2022年3月具体时间另行通知</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02" w:firstLineChars="200"/>
        <w:jc w:val="left"/>
        <w:textAlignment w:val="auto"/>
        <w:rPr>
          <w:rFonts w:hint="eastAsia" w:ascii="仿宋_GB2312" w:hAnsi="仿宋_GB2312" w:eastAsia="仿宋_GB2312" w:cs="仿宋_GB2312"/>
          <w:b/>
          <w:bCs/>
          <w:color w:val="auto"/>
          <w:kern w:val="0"/>
          <w:sz w:val="30"/>
          <w:szCs w:val="30"/>
          <w:highlight w:val="none"/>
          <w:u w:val="none"/>
          <w:lang w:val="en-US" w:eastAsia="zh-CN" w:bidi="ar"/>
        </w:rPr>
      </w:pPr>
      <w:r>
        <w:rPr>
          <w:rFonts w:hint="eastAsia" w:ascii="仿宋_GB2312" w:hAnsi="仿宋_GB2312" w:eastAsia="仿宋_GB2312" w:cs="仿宋_GB2312"/>
          <w:b/>
          <w:bCs/>
          <w:color w:val="auto"/>
          <w:kern w:val="0"/>
          <w:sz w:val="30"/>
          <w:szCs w:val="30"/>
          <w:highlight w:val="none"/>
          <w:u w:val="none"/>
          <w:lang w:val="en-US" w:eastAsia="zh-CN" w:bidi="ar"/>
        </w:rPr>
        <w:t>三、报名程序</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报名人员登录中国物协网站（</w:t>
      </w:r>
      <w:r>
        <w:rPr>
          <w:rFonts w:hint="eastAsia" w:ascii="仿宋_GB2312" w:hAnsi="仿宋_GB2312" w:eastAsia="仿宋_GB2312" w:cs="仿宋_GB2312"/>
          <w:color w:val="auto"/>
          <w:kern w:val="2"/>
          <w:sz w:val="30"/>
          <w:szCs w:val="30"/>
          <w:highlight w:val="none"/>
          <w:u w:val="none"/>
        </w:rPr>
        <w:t>www.ecpmi.org.cn</w:t>
      </w:r>
      <w:r>
        <w:rPr>
          <w:rFonts w:hint="eastAsia" w:ascii="仿宋_GB2312" w:hAnsi="仿宋_GB2312" w:eastAsia="仿宋_GB2312" w:cs="仿宋_GB2312"/>
          <w:color w:val="auto"/>
          <w:kern w:val="0"/>
          <w:sz w:val="30"/>
          <w:szCs w:val="30"/>
          <w:highlight w:val="none"/>
          <w:u w:val="none"/>
          <w:lang w:val="en-US" w:eastAsia="zh-CN" w:bidi="ar"/>
        </w:rPr>
        <w:t>）“</w:t>
      </w:r>
      <w:r>
        <w:rPr>
          <w:rFonts w:hint="eastAsia" w:ascii="仿宋_GB2312" w:hAnsi="仿宋_GB2312" w:eastAsia="仿宋_GB2312" w:cs="仿宋_GB2312"/>
          <w:color w:val="auto"/>
          <w:kern w:val="2"/>
          <w:sz w:val="30"/>
          <w:szCs w:val="30"/>
          <w:highlight w:val="none"/>
          <w:u w:val="none"/>
          <w:lang w:val="en-US" w:eastAsia="zh-CN"/>
        </w:rPr>
        <w:t>物业管理员（师）职业能力等级评价考试服务平台</w:t>
      </w:r>
      <w:r>
        <w:rPr>
          <w:rFonts w:hint="eastAsia" w:ascii="仿宋_GB2312" w:hAnsi="仿宋_GB2312" w:eastAsia="仿宋_GB2312" w:cs="仿宋_GB2312"/>
          <w:color w:val="auto"/>
          <w:kern w:val="0"/>
          <w:sz w:val="30"/>
          <w:szCs w:val="30"/>
          <w:highlight w:val="none"/>
          <w:u w:val="none"/>
          <w:lang w:val="en-US" w:eastAsia="zh-CN" w:bidi="ar"/>
        </w:rPr>
        <w:t>”（以下简称考试服务平台，网址http://ecpmi.cbstudy.com）进行报名。报名分为注册并完善个人用户信息和</w:t>
      </w:r>
      <w:r>
        <w:rPr>
          <w:rFonts w:hint="eastAsia" w:ascii="仿宋_GB2312" w:hAnsi="仿宋_GB2312" w:eastAsia="仿宋_GB2312" w:cs="仿宋_GB2312"/>
          <w:color w:val="auto"/>
          <w:sz w:val="30"/>
          <w:szCs w:val="30"/>
          <w:highlight w:val="none"/>
          <w:u w:val="none"/>
          <w:lang w:val="en-US" w:eastAsia="zh-CN"/>
        </w:rPr>
        <w:t>交纳考试费</w:t>
      </w:r>
      <w:r>
        <w:rPr>
          <w:rFonts w:hint="eastAsia" w:ascii="仿宋_GB2312" w:hAnsi="仿宋_GB2312" w:eastAsia="仿宋_GB2312" w:cs="仿宋_GB2312"/>
          <w:color w:val="auto"/>
          <w:kern w:val="0"/>
          <w:sz w:val="30"/>
          <w:szCs w:val="30"/>
          <w:highlight w:val="none"/>
          <w:u w:val="none"/>
          <w:lang w:val="en-US" w:eastAsia="zh-CN" w:bidi="ar"/>
        </w:rPr>
        <w:t>两个环节。</w:t>
      </w:r>
    </w:p>
    <w:p>
      <w:pPr>
        <w:ind w:firstLine="600" w:firstLineChars="200"/>
        <w:rPr>
          <w:rFonts w:hint="eastAsia" w:ascii="仿宋_GB2312" w:hAnsi="仿宋_GB2312" w:eastAsia="仿宋_GB2312" w:cs="仿宋_GB2312"/>
          <w:color w:val="auto"/>
          <w:kern w:val="0"/>
          <w:sz w:val="30"/>
          <w:szCs w:val="30"/>
          <w:highlight w:val="none"/>
          <w:u w:val="none"/>
          <w:lang w:val="en-US" w:eastAsia="zh-CN" w:bidi="ar"/>
        </w:rPr>
      </w:pPr>
      <w:r>
        <w:rPr>
          <w:rFonts w:hint="default" w:ascii="仿宋_GB2312" w:hAnsi="仿宋_GB2312" w:eastAsia="仿宋_GB2312" w:cs="仿宋_GB2312"/>
          <w:color w:val="auto"/>
          <w:sz w:val="30"/>
          <w:szCs w:val="30"/>
          <w:highlight w:val="none"/>
          <w:u w:val="none"/>
          <w:lang w:val="en-US" w:eastAsia="zh-CN"/>
        </w:rPr>
        <w:t>（一）注册并</w:t>
      </w:r>
      <w:r>
        <w:rPr>
          <w:rFonts w:hint="eastAsia" w:ascii="仿宋_GB2312" w:hAnsi="仿宋_GB2312" w:eastAsia="仿宋_GB2312" w:cs="仿宋_GB2312"/>
          <w:color w:val="auto"/>
          <w:kern w:val="0"/>
          <w:sz w:val="30"/>
          <w:szCs w:val="30"/>
          <w:highlight w:val="none"/>
          <w:u w:val="none"/>
          <w:lang w:val="en-US" w:eastAsia="zh-CN" w:bidi="ar"/>
        </w:rPr>
        <w:t>完善</w:t>
      </w:r>
      <w:r>
        <w:rPr>
          <w:rFonts w:hint="eastAsia" w:ascii="仿宋_GB2312" w:hAnsi="仿宋_GB2312" w:eastAsia="仿宋_GB2312" w:cs="仿宋_GB2312"/>
          <w:color w:val="auto"/>
          <w:sz w:val="30"/>
          <w:szCs w:val="30"/>
          <w:highlight w:val="none"/>
          <w:u w:val="none"/>
          <w:lang w:val="en-US" w:eastAsia="zh-CN"/>
        </w:rPr>
        <w:t>个人用户</w:t>
      </w:r>
      <w:r>
        <w:rPr>
          <w:rFonts w:hint="default" w:ascii="仿宋_GB2312" w:hAnsi="仿宋_GB2312" w:eastAsia="仿宋_GB2312" w:cs="仿宋_GB2312"/>
          <w:color w:val="auto"/>
          <w:sz w:val="30"/>
          <w:szCs w:val="30"/>
          <w:highlight w:val="none"/>
          <w:u w:val="none"/>
          <w:lang w:val="en-US" w:eastAsia="zh-CN"/>
        </w:rPr>
        <w:t>信息</w:t>
      </w:r>
    </w:p>
    <w:p>
      <w:pPr>
        <w:ind w:firstLine="600" w:firstLineChars="200"/>
        <w:rPr>
          <w:rFonts w:hint="default"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1.</w:t>
      </w:r>
      <w:r>
        <w:rPr>
          <w:rFonts w:hint="eastAsia" w:ascii="仿宋_GB2312" w:hAnsi="仿宋_GB2312" w:eastAsia="仿宋_GB2312" w:cs="仿宋_GB2312"/>
          <w:color w:val="auto"/>
          <w:sz w:val="30"/>
          <w:szCs w:val="30"/>
          <w:highlight w:val="none"/>
          <w:u w:val="none"/>
          <w:lang w:val="en-US" w:eastAsia="zh-CN"/>
        </w:rPr>
        <w:t>报名实行报考告知事项承诺制度。申报人员应认真核对报名条件，对填报信息的真实性、有效性负责。采取弄虚作假或者以其他不正当手段获取评价报名资格，将根据违规行为的严重程度，分别作出考试成绩无效、撤销证书、3</w:t>
      </w:r>
      <w:r>
        <w:rPr>
          <w:rFonts w:hint="eastAsia" w:ascii="仿宋_GB2312" w:hAnsi="仿宋_GB2312" w:eastAsia="仿宋_GB2312" w:cs="仿宋_GB2312"/>
          <w:color w:val="auto"/>
          <w:sz w:val="30"/>
          <w:szCs w:val="30"/>
          <w:highlight w:val="none"/>
          <w:u w:val="none"/>
        </w:rPr>
        <w:t>年内不得</w:t>
      </w:r>
      <w:r>
        <w:rPr>
          <w:rFonts w:hint="eastAsia" w:ascii="仿宋_GB2312" w:hAnsi="仿宋_GB2312" w:eastAsia="仿宋_GB2312" w:cs="仿宋_GB2312"/>
          <w:color w:val="auto"/>
          <w:sz w:val="30"/>
          <w:szCs w:val="30"/>
          <w:highlight w:val="none"/>
          <w:u w:val="none"/>
          <w:lang w:val="en-US" w:eastAsia="zh-CN"/>
        </w:rPr>
        <w:t>申报等处理，处理结果纳入物业管理从业人员失信行为记录并予以公示。</w:t>
      </w:r>
    </w:p>
    <w:p>
      <w:pPr>
        <w:widowControl/>
        <w:ind w:firstLine="600" w:firstLineChars="200"/>
        <w:jc w:val="left"/>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2.首次申报人员需先行完成用户注册，然后按照评价服务平台上公布的《物业管理员（师）职业能力等级评价报名指南》如实完整填写相关信息，按平台提示要求上传相关证照</w:t>
      </w:r>
      <w:r>
        <w:rPr>
          <w:rFonts w:hint="eastAsia" w:ascii="仿宋_GB2312" w:hAnsi="仿宋_GB2312" w:eastAsia="仿宋_GB2312" w:cs="仿宋_GB2312"/>
          <w:color w:val="auto"/>
          <w:sz w:val="30"/>
          <w:szCs w:val="30"/>
          <w:highlight w:val="none"/>
          <w:u w:val="none"/>
          <w:lang w:val="en-US" w:eastAsia="zh-CN"/>
        </w:rPr>
        <w:t>，</w:t>
      </w:r>
      <w:r>
        <w:rPr>
          <w:rFonts w:hint="eastAsia" w:ascii="仿宋_GB2312" w:hAnsi="仿宋_GB2312" w:eastAsia="仿宋_GB2312" w:cs="仿宋_GB2312"/>
          <w:color w:val="auto"/>
          <w:kern w:val="0"/>
          <w:sz w:val="30"/>
          <w:szCs w:val="30"/>
          <w:highlight w:val="none"/>
          <w:u w:val="none"/>
          <w:lang w:val="en-US" w:eastAsia="zh-CN" w:bidi="ar"/>
        </w:rPr>
        <w:t>再选定报考科目。</w:t>
      </w:r>
    </w:p>
    <w:p>
      <w:pPr>
        <w:widowControl/>
        <w:ind w:firstLine="600" w:firstLineChars="200"/>
        <w:jc w:val="left"/>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3.非首次申报人员，登录后需核对和完善个人信息。如个人信息有变化，应在完成信息变更后再选定报考科目。</w:t>
      </w:r>
    </w:p>
    <w:p>
      <w:pPr>
        <w:ind w:firstLine="600" w:firstLineChars="200"/>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（二）交纳考试费</w:t>
      </w:r>
    </w:p>
    <w:p>
      <w:pPr>
        <w:ind w:firstLine="600" w:firstLineChars="200"/>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1.考试费标准</w:t>
      </w:r>
    </w:p>
    <w:tbl>
      <w:tblPr>
        <w:tblStyle w:val="4"/>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6"/>
        <w:gridCol w:w="3499"/>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8" w:type="pct"/>
            <w:vAlign w:val="center"/>
          </w:tcPr>
          <w:p>
            <w:pPr>
              <w:keepNext w:val="0"/>
              <w:keepLines w:val="0"/>
              <w:widowControl/>
              <w:suppressLineNumbers w:val="0"/>
              <w:spacing w:line="240" w:lineRule="auto"/>
              <w:jc w:val="center"/>
              <w:rPr>
                <w:rFonts w:hint="default" w:ascii="仿宋_GB2312" w:hAnsi="仿宋_GB2312" w:eastAsia="仿宋_GB2312" w:cs="仿宋_GB2312"/>
                <w:b/>
                <w:bCs/>
                <w:color w:val="auto"/>
                <w:kern w:val="0"/>
                <w:sz w:val="28"/>
                <w:szCs w:val="28"/>
                <w:highlight w:val="none"/>
                <w:u w:val="none"/>
                <w:vertAlign w:val="baseline"/>
                <w:lang w:val="en-US" w:eastAsia="zh-CN" w:bidi="ar"/>
              </w:rPr>
            </w:pPr>
            <w:r>
              <w:rPr>
                <w:rFonts w:hint="eastAsia" w:ascii="仿宋_GB2312" w:hAnsi="仿宋_GB2312" w:eastAsia="仿宋_GB2312" w:cs="仿宋_GB2312"/>
                <w:b/>
                <w:bCs/>
                <w:color w:val="auto"/>
                <w:kern w:val="0"/>
                <w:sz w:val="28"/>
                <w:szCs w:val="28"/>
                <w:highlight w:val="none"/>
                <w:u w:val="none"/>
                <w:vertAlign w:val="baseline"/>
                <w:lang w:val="en-US" w:eastAsia="zh-CN" w:bidi="ar"/>
              </w:rPr>
              <w:t>评价等级</w:t>
            </w:r>
          </w:p>
        </w:tc>
        <w:tc>
          <w:tcPr>
            <w:tcW w:w="2022" w:type="pct"/>
            <w:vAlign w:val="center"/>
          </w:tcPr>
          <w:p>
            <w:pPr>
              <w:keepNext w:val="0"/>
              <w:keepLines w:val="0"/>
              <w:widowControl/>
              <w:suppressLineNumbers w:val="0"/>
              <w:spacing w:line="240" w:lineRule="auto"/>
              <w:jc w:val="center"/>
              <w:rPr>
                <w:rFonts w:hint="default" w:ascii="仿宋_GB2312" w:hAnsi="仿宋_GB2312" w:eastAsia="仿宋_GB2312" w:cs="仿宋_GB2312"/>
                <w:b/>
                <w:bCs/>
                <w:color w:val="auto"/>
                <w:kern w:val="0"/>
                <w:sz w:val="28"/>
                <w:szCs w:val="28"/>
                <w:highlight w:val="none"/>
                <w:u w:val="none"/>
                <w:vertAlign w:val="baseline"/>
                <w:lang w:val="en-US" w:eastAsia="zh-CN" w:bidi="ar"/>
              </w:rPr>
            </w:pPr>
            <w:r>
              <w:rPr>
                <w:rFonts w:hint="eastAsia" w:ascii="仿宋_GB2312" w:hAnsi="仿宋_GB2312" w:eastAsia="仿宋_GB2312" w:cs="仿宋_GB2312"/>
                <w:b/>
                <w:bCs/>
                <w:color w:val="auto"/>
                <w:kern w:val="0"/>
                <w:sz w:val="28"/>
                <w:szCs w:val="28"/>
                <w:highlight w:val="none"/>
                <w:u w:val="none"/>
                <w:vertAlign w:val="baseline"/>
                <w:lang w:val="en-US" w:eastAsia="zh-CN" w:bidi="ar"/>
              </w:rPr>
              <w:t>报名科目/项目</w:t>
            </w:r>
          </w:p>
        </w:tc>
        <w:tc>
          <w:tcPr>
            <w:tcW w:w="1528" w:type="pct"/>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kern w:val="0"/>
                <w:sz w:val="28"/>
                <w:szCs w:val="28"/>
                <w:highlight w:val="none"/>
                <w:u w:val="none"/>
                <w:vertAlign w:val="baseline"/>
                <w:lang w:val="en-US" w:eastAsia="zh-CN" w:bidi="ar"/>
              </w:rPr>
            </w:pPr>
            <w:r>
              <w:rPr>
                <w:rFonts w:hint="eastAsia" w:ascii="仿宋_GB2312" w:hAnsi="仿宋_GB2312" w:eastAsia="仿宋_GB2312" w:cs="仿宋_GB2312"/>
                <w:b/>
                <w:bCs/>
                <w:color w:val="auto"/>
                <w:kern w:val="0"/>
                <w:sz w:val="28"/>
                <w:szCs w:val="28"/>
                <w:highlight w:val="none"/>
                <w:u w:val="none"/>
                <w:vertAlign w:val="baseline"/>
                <w:lang w:val="en-US" w:eastAsia="zh-CN" w:bidi="ar"/>
              </w:rPr>
              <w:t>收费标准</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bCs/>
                <w:color w:val="auto"/>
                <w:kern w:val="0"/>
                <w:sz w:val="28"/>
                <w:szCs w:val="28"/>
                <w:highlight w:val="none"/>
                <w:u w:val="none"/>
                <w:vertAlign w:val="baseline"/>
                <w:lang w:val="en-US" w:eastAsia="zh-CN" w:bidi="ar"/>
              </w:rPr>
            </w:pPr>
            <w:r>
              <w:rPr>
                <w:rFonts w:hint="eastAsia" w:ascii="仿宋_GB2312" w:hAnsi="仿宋_GB2312" w:eastAsia="仿宋_GB2312" w:cs="仿宋_GB2312"/>
                <w:b/>
                <w:bCs/>
                <w:color w:val="auto"/>
                <w:kern w:val="0"/>
                <w:sz w:val="28"/>
                <w:szCs w:val="28"/>
                <w:highlight w:val="none"/>
                <w:u w:val="none"/>
                <w:vertAlign w:val="baseline"/>
                <w:lang w:val="en-US" w:eastAsia="zh-CN" w:bidi="ar"/>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8" w:type="pct"/>
            <w:vAlign w:val="center"/>
          </w:tcPr>
          <w:p>
            <w:pPr>
              <w:keepNext w:val="0"/>
              <w:keepLines w:val="0"/>
              <w:widowControl/>
              <w:suppressLineNumbers w:val="0"/>
              <w:spacing w:line="240" w:lineRule="auto"/>
              <w:jc w:val="center"/>
              <w:rPr>
                <w:rFonts w:hint="default"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物业管理员</w:t>
            </w:r>
          </w:p>
        </w:tc>
        <w:tc>
          <w:tcPr>
            <w:tcW w:w="2022" w:type="pct"/>
            <w:vAlign w:val="center"/>
          </w:tcPr>
          <w:p>
            <w:pPr>
              <w:keepNext w:val="0"/>
              <w:keepLines w:val="0"/>
              <w:widowControl/>
              <w:suppressLineNumbers w:val="0"/>
              <w:spacing w:line="240" w:lineRule="auto"/>
              <w:jc w:val="center"/>
              <w:rPr>
                <w:rFonts w:hint="default"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理论知识和专业能力考试</w:t>
            </w:r>
          </w:p>
        </w:tc>
        <w:tc>
          <w:tcPr>
            <w:tcW w:w="1528" w:type="pct"/>
            <w:vAlign w:val="center"/>
          </w:tcPr>
          <w:p>
            <w:pPr>
              <w:keepNext w:val="0"/>
              <w:keepLines w:val="0"/>
              <w:widowControl/>
              <w:suppressLineNumbers w:val="0"/>
              <w:spacing w:line="240" w:lineRule="auto"/>
              <w:jc w:val="center"/>
              <w:rPr>
                <w:rFonts w:hint="default"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8" w:type="pct"/>
            <w:vAlign w:val="center"/>
          </w:tcPr>
          <w:p>
            <w:pPr>
              <w:keepNext w:val="0"/>
              <w:keepLines w:val="0"/>
              <w:widowControl/>
              <w:suppressLineNumbers w:val="0"/>
              <w:spacing w:line="240" w:lineRule="auto"/>
              <w:jc w:val="center"/>
              <w:rPr>
                <w:rFonts w:hint="default"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助理物业管理师</w:t>
            </w:r>
          </w:p>
        </w:tc>
        <w:tc>
          <w:tcPr>
            <w:tcW w:w="2022" w:type="pct"/>
            <w:vAlign w:val="center"/>
          </w:tcPr>
          <w:p>
            <w:pPr>
              <w:keepNext w:val="0"/>
              <w:keepLines w:val="0"/>
              <w:widowControl/>
              <w:suppressLineNumbers w:val="0"/>
              <w:spacing w:line="240" w:lineRule="auto"/>
              <w:jc w:val="center"/>
              <w:rPr>
                <w:rFonts w:hint="default"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理论知识和专业能力考试</w:t>
            </w:r>
          </w:p>
        </w:tc>
        <w:tc>
          <w:tcPr>
            <w:tcW w:w="1528" w:type="pct"/>
            <w:vAlign w:val="center"/>
          </w:tcPr>
          <w:p>
            <w:pPr>
              <w:keepNext w:val="0"/>
              <w:keepLines w:val="0"/>
              <w:widowControl/>
              <w:suppressLineNumbers w:val="0"/>
              <w:spacing w:line="240" w:lineRule="auto"/>
              <w:jc w:val="center"/>
              <w:rPr>
                <w:rFonts w:hint="default"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8" w:type="pct"/>
            <w:vMerge w:val="restart"/>
            <w:vAlign w:val="center"/>
          </w:tcPr>
          <w:p>
            <w:pPr>
              <w:keepNext w:val="0"/>
              <w:keepLines w:val="0"/>
              <w:widowControl/>
              <w:suppressLineNumbers w:val="0"/>
              <w:spacing w:line="240" w:lineRule="auto"/>
              <w:jc w:val="center"/>
              <w:rPr>
                <w:rFonts w:hint="default"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物业管理师</w:t>
            </w:r>
          </w:p>
        </w:tc>
        <w:tc>
          <w:tcPr>
            <w:tcW w:w="2022" w:type="pct"/>
            <w:vAlign w:val="center"/>
          </w:tcPr>
          <w:p>
            <w:pPr>
              <w:keepNext w:val="0"/>
              <w:keepLines w:val="0"/>
              <w:widowControl/>
              <w:suppressLineNumbers w:val="0"/>
              <w:spacing w:line="240" w:lineRule="auto"/>
              <w:jc w:val="center"/>
              <w:rPr>
                <w:rFonts w:hint="default"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理论知识和专业能力考试</w:t>
            </w:r>
          </w:p>
        </w:tc>
        <w:tc>
          <w:tcPr>
            <w:tcW w:w="1528" w:type="pct"/>
            <w:vAlign w:val="center"/>
          </w:tcPr>
          <w:p>
            <w:pPr>
              <w:keepNext w:val="0"/>
              <w:keepLines w:val="0"/>
              <w:widowControl/>
              <w:suppressLineNumbers w:val="0"/>
              <w:spacing w:line="240" w:lineRule="auto"/>
              <w:jc w:val="cente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8" w:type="pct"/>
            <w:vMerge w:val="continue"/>
            <w:vAlign w:val="center"/>
          </w:tcPr>
          <w:p>
            <w:pPr>
              <w:keepNext w:val="0"/>
              <w:keepLines w:val="0"/>
              <w:widowControl/>
              <w:suppressLineNumbers w:val="0"/>
              <w:spacing w:line="240" w:lineRule="auto"/>
              <w:jc w:val="center"/>
              <w:rPr>
                <w:rFonts w:hint="eastAsia" w:ascii="仿宋_GB2312" w:hAnsi="仿宋_GB2312" w:eastAsia="仿宋_GB2312" w:cs="仿宋_GB2312"/>
                <w:color w:val="auto"/>
                <w:kern w:val="0"/>
                <w:sz w:val="28"/>
                <w:szCs w:val="28"/>
                <w:highlight w:val="none"/>
                <w:u w:val="none"/>
                <w:vertAlign w:val="baseline"/>
                <w:lang w:val="en-US" w:eastAsia="zh-CN" w:bidi="ar"/>
              </w:rPr>
            </w:pPr>
          </w:p>
        </w:tc>
        <w:tc>
          <w:tcPr>
            <w:tcW w:w="2022" w:type="pct"/>
            <w:vAlign w:val="center"/>
          </w:tcPr>
          <w:p>
            <w:pPr>
              <w:keepNext w:val="0"/>
              <w:keepLines w:val="0"/>
              <w:widowControl/>
              <w:suppressLineNumbers w:val="0"/>
              <w:spacing w:line="240" w:lineRule="auto"/>
              <w:jc w:val="center"/>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案例分析考试</w:t>
            </w:r>
          </w:p>
        </w:tc>
        <w:tc>
          <w:tcPr>
            <w:tcW w:w="1528" w:type="pct"/>
            <w:vAlign w:val="center"/>
          </w:tcPr>
          <w:p>
            <w:pPr>
              <w:keepNext w:val="0"/>
              <w:keepLines w:val="0"/>
              <w:widowControl/>
              <w:suppressLineNumbers w:val="0"/>
              <w:spacing w:line="240" w:lineRule="auto"/>
              <w:jc w:val="center"/>
              <w:rPr>
                <w:rFonts w:hint="default"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8" w:type="pct"/>
            <w:vMerge w:val="restart"/>
            <w:vAlign w:val="center"/>
          </w:tcPr>
          <w:p>
            <w:pPr>
              <w:keepNext w:val="0"/>
              <w:keepLines w:val="0"/>
              <w:widowControl/>
              <w:suppressLineNumbers w:val="0"/>
              <w:spacing w:line="240" w:lineRule="auto"/>
              <w:jc w:val="center"/>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高级物业管理师</w:t>
            </w:r>
          </w:p>
        </w:tc>
        <w:tc>
          <w:tcPr>
            <w:tcW w:w="2022" w:type="pct"/>
            <w:vAlign w:val="center"/>
          </w:tcPr>
          <w:p>
            <w:pPr>
              <w:keepNext w:val="0"/>
              <w:keepLines w:val="0"/>
              <w:widowControl/>
              <w:suppressLineNumbers w:val="0"/>
              <w:spacing w:line="240" w:lineRule="auto"/>
              <w:jc w:val="center"/>
              <w:rPr>
                <w:rFonts w:hint="default"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案例分析考试</w:t>
            </w:r>
          </w:p>
        </w:tc>
        <w:tc>
          <w:tcPr>
            <w:tcW w:w="1528" w:type="pct"/>
            <w:vAlign w:val="center"/>
          </w:tcPr>
          <w:p>
            <w:pPr>
              <w:keepNext w:val="0"/>
              <w:keepLines w:val="0"/>
              <w:widowControl/>
              <w:suppressLineNumbers w:val="0"/>
              <w:spacing w:line="240" w:lineRule="auto"/>
              <w:jc w:val="center"/>
              <w:rPr>
                <w:rFonts w:hint="default" w:ascii="仿宋_GB2312" w:hAnsi="仿宋_GB2312" w:eastAsia="仿宋_GB2312" w:cs="仿宋_GB2312"/>
                <w:b w:val="0"/>
                <w:bCs w:val="0"/>
                <w:color w:val="auto"/>
                <w:kern w:val="0"/>
                <w:sz w:val="28"/>
                <w:szCs w:val="28"/>
                <w:highlight w:val="yellow"/>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8" w:type="pct"/>
            <w:vMerge w:val="continue"/>
            <w:vAlign w:val="center"/>
          </w:tcPr>
          <w:p>
            <w:pPr>
              <w:keepNext w:val="0"/>
              <w:keepLines w:val="0"/>
              <w:widowControl/>
              <w:suppressLineNumbers w:val="0"/>
              <w:spacing w:line="240" w:lineRule="auto"/>
              <w:jc w:val="center"/>
              <w:rPr>
                <w:rFonts w:hint="eastAsia" w:ascii="仿宋_GB2312" w:hAnsi="仿宋_GB2312" w:eastAsia="仿宋_GB2312" w:cs="仿宋_GB2312"/>
                <w:color w:val="auto"/>
                <w:kern w:val="0"/>
                <w:sz w:val="28"/>
                <w:szCs w:val="28"/>
                <w:highlight w:val="none"/>
                <w:u w:val="none"/>
                <w:vertAlign w:val="baseline"/>
                <w:lang w:val="en-US" w:eastAsia="zh-CN" w:bidi="ar"/>
              </w:rPr>
            </w:pPr>
          </w:p>
        </w:tc>
        <w:tc>
          <w:tcPr>
            <w:tcW w:w="2022" w:type="pct"/>
            <w:vAlign w:val="center"/>
          </w:tcPr>
          <w:p>
            <w:pPr>
              <w:keepNext w:val="0"/>
              <w:keepLines w:val="0"/>
              <w:widowControl/>
              <w:suppressLineNumbers w:val="0"/>
              <w:spacing w:line="240" w:lineRule="auto"/>
              <w:jc w:val="center"/>
              <w:rPr>
                <w:rFonts w:hint="eastAsia"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论文评审（含查重和评审）</w:t>
            </w:r>
          </w:p>
        </w:tc>
        <w:tc>
          <w:tcPr>
            <w:tcW w:w="1528" w:type="pct"/>
            <w:vAlign w:val="center"/>
          </w:tcPr>
          <w:p>
            <w:pPr>
              <w:keepNext w:val="0"/>
              <w:keepLines w:val="0"/>
              <w:widowControl/>
              <w:suppressLineNumbers w:val="0"/>
              <w:spacing w:line="240" w:lineRule="auto"/>
              <w:jc w:val="center"/>
              <w:rPr>
                <w:rFonts w:hint="default"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8" w:type="pct"/>
            <w:vMerge w:val="continue"/>
            <w:vAlign w:val="center"/>
          </w:tcPr>
          <w:p>
            <w:pPr>
              <w:keepNext w:val="0"/>
              <w:keepLines w:val="0"/>
              <w:widowControl/>
              <w:suppressLineNumbers w:val="0"/>
              <w:spacing w:line="240" w:lineRule="auto"/>
              <w:jc w:val="center"/>
              <w:rPr>
                <w:rFonts w:hint="eastAsia" w:ascii="仿宋_GB2312" w:hAnsi="仿宋_GB2312" w:eastAsia="仿宋_GB2312" w:cs="仿宋_GB2312"/>
                <w:color w:val="auto"/>
                <w:kern w:val="0"/>
                <w:sz w:val="28"/>
                <w:szCs w:val="28"/>
                <w:highlight w:val="none"/>
                <w:u w:val="none"/>
                <w:vertAlign w:val="baseline"/>
                <w:lang w:val="en-US" w:eastAsia="zh-CN" w:bidi="ar"/>
              </w:rPr>
            </w:pPr>
          </w:p>
        </w:tc>
        <w:tc>
          <w:tcPr>
            <w:tcW w:w="2022" w:type="pct"/>
            <w:vAlign w:val="center"/>
          </w:tcPr>
          <w:p>
            <w:pPr>
              <w:keepNext w:val="0"/>
              <w:keepLines w:val="0"/>
              <w:widowControl/>
              <w:suppressLineNumbers w:val="0"/>
              <w:spacing w:line="240" w:lineRule="auto"/>
              <w:jc w:val="center"/>
              <w:rPr>
                <w:rFonts w:hint="default" w:ascii="仿宋_GB2312" w:hAnsi="仿宋_GB2312" w:eastAsia="仿宋_GB2312" w:cs="仿宋_GB2312"/>
                <w:color w:val="auto"/>
                <w:kern w:val="0"/>
                <w:sz w:val="28"/>
                <w:szCs w:val="28"/>
                <w:highlight w:val="none"/>
                <w:u w:val="none"/>
                <w:vertAlign w:val="baseline"/>
                <w:lang w:val="en-US" w:eastAsia="zh-CN" w:bidi="ar"/>
              </w:rPr>
            </w:pPr>
            <w:r>
              <w:rPr>
                <w:rFonts w:hint="eastAsia" w:ascii="仿宋_GB2312" w:hAnsi="仿宋_GB2312" w:eastAsia="仿宋_GB2312" w:cs="仿宋_GB2312"/>
                <w:color w:val="auto"/>
                <w:kern w:val="0"/>
                <w:sz w:val="28"/>
                <w:szCs w:val="28"/>
                <w:highlight w:val="none"/>
                <w:u w:val="none"/>
                <w:vertAlign w:val="baseline"/>
                <w:lang w:val="en-US" w:eastAsia="zh-CN" w:bidi="ar"/>
              </w:rPr>
              <w:t>论文答辩</w:t>
            </w:r>
          </w:p>
        </w:tc>
        <w:tc>
          <w:tcPr>
            <w:tcW w:w="1528" w:type="pct"/>
            <w:vAlign w:val="center"/>
          </w:tcPr>
          <w:p>
            <w:pPr>
              <w:keepNext w:val="0"/>
              <w:keepLines w:val="0"/>
              <w:widowControl/>
              <w:suppressLineNumbers w:val="0"/>
              <w:spacing w:line="240" w:lineRule="auto"/>
              <w:jc w:val="center"/>
              <w:rPr>
                <w:rFonts w:hint="default" w:ascii="仿宋_GB2312" w:hAnsi="仿宋_GB2312" w:eastAsia="仿宋_GB2312" w:cs="仿宋_GB2312"/>
                <w:b w:val="0"/>
                <w:bCs w:val="0"/>
                <w:color w:val="auto"/>
                <w:kern w:val="0"/>
                <w:sz w:val="28"/>
                <w:szCs w:val="28"/>
                <w:highlight w:val="none"/>
                <w:u w:val="none"/>
                <w:vertAlign w:val="baseline"/>
                <w:lang w:val="en-US" w:eastAsia="zh-CN" w:bidi="ar"/>
              </w:rPr>
            </w:pPr>
            <w:r>
              <w:rPr>
                <w:rFonts w:hint="eastAsia" w:ascii="仿宋_GB2312" w:hAnsi="仿宋_GB2312" w:eastAsia="仿宋_GB2312" w:cs="仿宋_GB2312"/>
                <w:b w:val="0"/>
                <w:bCs w:val="0"/>
                <w:color w:val="auto"/>
                <w:kern w:val="0"/>
                <w:sz w:val="28"/>
                <w:szCs w:val="28"/>
                <w:highlight w:val="none"/>
                <w:u w:val="none"/>
                <w:vertAlign w:val="baseline"/>
                <w:lang w:val="en-US" w:eastAsia="zh-CN" w:bidi="ar"/>
              </w:rPr>
              <w:t>1500</w:t>
            </w:r>
          </w:p>
        </w:tc>
      </w:tr>
    </w:tbl>
    <w:p>
      <w:pPr>
        <w:keepNext w:val="0"/>
        <w:keepLines w:val="0"/>
        <w:pageBreakBefore w:val="0"/>
        <w:kinsoku/>
        <w:wordWrap/>
        <w:overflowPunct/>
        <w:topLinePunct w:val="0"/>
        <w:autoSpaceDE/>
        <w:autoSpaceDN/>
        <w:bidi w:val="0"/>
        <w:adjustRightInd/>
        <w:snapToGrid/>
        <w:ind w:firstLine="562" w:firstLineChars="200"/>
        <w:textAlignment w:val="auto"/>
        <w:rPr>
          <w:rFonts w:hint="default" w:ascii="仿宋_GB2312" w:hAnsi="仿宋_GB2312" w:eastAsia="仿宋_GB2312" w:cs="仿宋_GB2312"/>
          <w:b/>
          <w:bCs/>
          <w:color w:val="auto"/>
          <w:sz w:val="28"/>
          <w:szCs w:val="28"/>
          <w:highlight w:val="none"/>
          <w:u w:val="none"/>
          <w:lang w:val="en-US" w:eastAsia="zh-CN"/>
        </w:rPr>
      </w:pPr>
      <w:r>
        <w:rPr>
          <w:rFonts w:hint="eastAsia" w:ascii="仿宋_GB2312" w:hAnsi="仿宋_GB2312" w:eastAsia="仿宋_GB2312" w:cs="仿宋_GB2312"/>
          <w:b/>
          <w:bCs/>
          <w:color w:val="auto"/>
          <w:sz w:val="28"/>
          <w:szCs w:val="28"/>
          <w:highlight w:val="none"/>
          <w:u w:val="none"/>
          <w:lang w:val="en-US" w:eastAsia="zh-CN"/>
        </w:rPr>
        <w:t>（备注：申报人员每次只能报考一个评价等级的考试。）</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2.交费须知</w:t>
      </w:r>
    </w:p>
    <w:p>
      <w:pPr>
        <w:keepNext w:val="0"/>
        <w:keepLines w:val="0"/>
        <w:pageBreakBefore w:val="0"/>
        <w:numPr>
          <w:ilvl w:val="-1"/>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（1）评价服务平台采用支付宝或微信方式支付考试费，提交报名信息后，申报人员需在15分钟内完成交费，否则报名信息失效，需重新填报。交费完成视为报名程序完成。</w:t>
      </w:r>
      <w:r>
        <w:rPr>
          <w:rFonts w:hint="eastAsia" w:ascii="仿宋_GB2312" w:hAnsi="仿宋_GB2312" w:eastAsia="仿宋_GB2312" w:cs="仿宋_GB2312"/>
          <w:color w:val="auto"/>
          <w:kern w:val="0"/>
          <w:sz w:val="30"/>
          <w:szCs w:val="30"/>
          <w:highlight w:val="none"/>
          <w:u w:val="none"/>
          <w:lang w:val="en-US" w:eastAsia="zh-CN" w:bidi="ar"/>
        </w:rPr>
        <w:t>报名程序完成后，评价服务平台将以短信形式发送考试时间至申报人员登记的手机号码。</w:t>
      </w:r>
    </w:p>
    <w:p>
      <w:pPr>
        <w:keepNext w:val="0"/>
        <w:keepLines w:val="0"/>
        <w:pageBreakBefore w:val="0"/>
        <w:numPr>
          <w:ilvl w:val="-1"/>
          <w:numId w:val="0"/>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（2）报名程序完成后，申报人员可在评价服务平台查询个人报名状态，报考科目不能更改。因错报、误报或因申报人员个人原因无法参加考试的，考试费不予退还。</w:t>
      </w:r>
    </w:p>
    <w:p>
      <w:pPr>
        <w:keepNext w:val="0"/>
        <w:keepLines w:val="0"/>
        <w:pageBreakBefore w:val="0"/>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kern w:val="0"/>
          <w:sz w:val="30"/>
          <w:szCs w:val="30"/>
          <w:highlight w:val="none"/>
          <w:u w:val="none"/>
          <w:lang w:val="en-US" w:eastAsia="zh-CN" w:bidi="ar"/>
        </w:rPr>
        <w:t>（3）</w:t>
      </w:r>
      <w:r>
        <w:rPr>
          <w:rFonts w:hint="eastAsia" w:ascii="仿宋_GB2312" w:hAnsi="仿宋_GB2312" w:eastAsia="仿宋_GB2312" w:cs="仿宋_GB2312"/>
          <w:color w:val="auto"/>
          <w:sz w:val="30"/>
          <w:szCs w:val="30"/>
          <w:highlight w:val="none"/>
          <w:u w:val="none"/>
          <w:lang w:val="en-US" w:eastAsia="zh-CN"/>
        </w:rPr>
        <w:t>报名程序完成后，系统将在5个工作日内将发票发送至申报人登记邮箱，发票信息生成后无法更改。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hint="eastAsia" w:ascii="仿宋_GB2312" w:hAnsi="仿宋_GB2312" w:eastAsia="仿宋_GB2312" w:cs="仿宋_GB2312"/>
          <w:b/>
          <w:bCs/>
          <w:color w:val="auto"/>
          <w:kern w:val="0"/>
          <w:sz w:val="30"/>
          <w:szCs w:val="30"/>
          <w:highlight w:val="none"/>
          <w:u w:val="none"/>
          <w:lang w:val="en-US" w:eastAsia="zh-CN" w:bidi="ar"/>
        </w:rPr>
      </w:pPr>
      <w:r>
        <w:rPr>
          <w:rFonts w:hint="eastAsia" w:ascii="仿宋_GB2312" w:hAnsi="仿宋_GB2312" w:eastAsia="仿宋_GB2312" w:cs="仿宋_GB2312"/>
          <w:b/>
          <w:bCs/>
          <w:color w:val="auto"/>
          <w:kern w:val="0"/>
          <w:sz w:val="30"/>
          <w:szCs w:val="30"/>
          <w:highlight w:val="none"/>
          <w:u w:val="none"/>
          <w:lang w:val="en-US" w:eastAsia="zh-CN" w:bidi="ar"/>
        </w:rPr>
        <w:t>四、考试安排</w:t>
      </w:r>
    </w:p>
    <w:tbl>
      <w:tblPr>
        <w:tblStyle w:val="3"/>
        <w:tblW w:w="8813" w:type="dxa"/>
        <w:jc w:val="center"/>
        <w:shd w:val="clear" w:color="auto" w:fill="auto"/>
        <w:tblLayout w:type="fixed"/>
        <w:tblCellMar>
          <w:top w:w="0" w:type="dxa"/>
          <w:left w:w="0" w:type="dxa"/>
          <w:bottom w:w="0" w:type="dxa"/>
          <w:right w:w="0" w:type="dxa"/>
        </w:tblCellMar>
      </w:tblPr>
      <w:tblGrid>
        <w:gridCol w:w="2165"/>
        <w:gridCol w:w="2268"/>
        <w:gridCol w:w="1530"/>
        <w:gridCol w:w="1590"/>
        <w:gridCol w:w="1260"/>
      </w:tblGrid>
      <w:tr>
        <w:tblPrEx>
          <w:shd w:val="clear" w:color="auto" w:fill="auto"/>
          <w:tblCellMar>
            <w:top w:w="0" w:type="dxa"/>
            <w:left w:w="0" w:type="dxa"/>
            <w:bottom w:w="0" w:type="dxa"/>
            <w:right w:w="0" w:type="dxa"/>
          </w:tblCellMar>
        </w:tblPrEx>
        <w:trPr>
          <w:trHeight w:val="794" w:hRule="atLeast"/>
          <w:jc w:val="center"/>
        </w:trPr>
        <w:tc>
          <w:tcPr>
            <w:tcW w:w="8813" w:type="dxa"/>
            <w:gridSpan w:val="5"/>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华文中宋" w:eastAsia="仿宋_GB2312"/>
                <w:b/>
                <w:bCs/>
                <w:color w:val="auto"/>
                <w:sz w:val="30"/>
                <w:szCs w:val="30"/>
                <w:highlight w:val="none"/>
                <w:u w:val="none"/>
                <w:vertAlign w:val="baseline"/>
                <w:lang w:val="en-US" w:eastAsia="zh-CN"/>
              </w:rPr>
              <w:t>2021年下半年评价考试安排</w:t>
            </w:r>
          </w:p>
        </w:tc>
      </w:tr>
      <w:tr>
        <w:tblPrEx>
          <w:shd w:val="clear" w:color="auto" w:fill="auto"/>
          <w:tblCellMar>
            <w:top w:w="0" w:type="dxa"/>
            <w:left w:w="0" w:type="dxa"/>
            <w:bottom w:w="0" w:type="dxa"/>
            <w:right w:w="0" w:type="dxa"/>
          </w:tblCellMar>
        </w:tblPrEx>
        <w:trPr>
          <w:trHeight w:val="765" w:hRule="atLeast"/>
          <w:jc w:val="center"/>
        </w:trPr>
        <w:tc>
          <w:tcPr>
            <w:tcW w:w="216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评价等级</w:t>
            </w:r>
          </w:p>
        </w:tc>
        <w:tc>
          <w:tcPr>
            <w:tcW w:w="2268"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考试科目/项目</w:t>
            </w:r>
          </w:p>
        </w:tc>
        <w:tc>
          <w:tcPr>
            <w:tcW w:w="153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考试日期</w:t>
            </w:r>
          </w:p>
        </w:tc>
        <w:tc>
          <w:tcPr>
            <w:tcW w:w="159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考试时间</w:t>
            </w:r>
          </w:p>
        </w:tc>
        <w:tc>
          <w:tcPr>
            <w:tcW w:w="126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考试形式</w:t>
            </w:r>
          </w:p>
        </w:tc>
      </w:tr>
      <w:tr>
        <w:tblPrEx>
          <w:shd w:val="clear" w:color="auto" w:fill="auto"/>
          <w:tblCellMar>
            <w:top w:w="0" w:type="dxa"/>
            <w:left w:w="0" w:type="dxa"/>
            <w:bottom w:w="0" w:type="dxa"/>
            <w:right w:w="0" w:type="dxa"/>
          </w:tblCellMar>
        </w:tblPrEx>
        <w:trPr>
          <w:trHeight w:val="1247" w:hRule="atLeast"/>
          <w:jc w:val="center"/>
        </w:trPr>
        <w:tc>
          <w:tcPr>
            <w:tcW w:w="21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物业管理员</w:t>
            </w:r>
          </w:p>
        </w:tc>
        <w:tc>
          <w:tcPr>
            <w:tcW w:w="22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理论知识和专业能力考试</w:t>
            </w:r>
          </w:p>
        </w:tc>
        <w:tc>
          <w:tcPr>
            <w:tcW w:w="15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9月11日</w:t>
            </w:r>
          </w:p>
        </w:tc>
        <w:tc>
          <w:tcPr>
            <w:tcW w:w="15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9:00-11:00</w:t>
            </w:r>
          </w:p>
        </w:tc>
        <w:tc>
          <w:tcPr>
            <w:tcW w:w="126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线上闭卷</w:t>
            </w:r>
          </w:p>
        </w:tc>
      </w:tr>
      <w:tr>
        <w:tblPrEx>
          <w:shd w:val="clear" w:color="auto" w:fill="auto"/>
          <w:tblCellMar>
            <w:top w:w="0" w:type="dxa"/>
            <w:left w:w="0" w:type="dxa"/>
            <w:bottom w:w="0" w:type="dxa"/>
            <w:right w:w="0" w:type="dxa"/>
          </w:tblCellMar>
        </w:tblPrEx>
        <w:trPr>
          <w:trHeight w:val="1247" w:hRule="atLeast"/>
          <w:jc w:val="center"/>
        </w:trPr>
        <w:tc>
          <w:tcPr>
            <w:tcW w:w="2165"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助理物业管理师</w:t>
            </w:r>
          </w:p>
        </w:tc>
        <w:tc>
          <w:tcPr>
            <w:tcW w:w="2268"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理论知识和专业能力考试</w:t>
            </w:r>
          </w:p>
        </w:tc>
        <w:tc>
          <w:tcPr>
            <w:tcW w:w="153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9月11日</w:t>
            </w:r>
          </w:p>
        </w:tc>
        <w:tc>
          <w:tcPr>
            <w:tcW w:w="159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14:00-16:00</w:t>
            </w:r>
          </w:p>
        </w:tc>
        <w:tc>
          <w:tcPr>
            <w:tcW w:w="126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线上闭卷</w:t>
            </w:r>
          </w:p>
        </w:tc>
      </w:tr>
      <w:tr>
        <w:tblPrEx>
          <w:shd w:val="clear" w:color="auto" w:fill="auto"/>
          <w:tblCellMar>
            <w:top w:w="0" w:type="dxa"/>
            <w:left w:w="0" w:type="dxa"/>
            <w:bottom w:w="0" w:type="dxa"/>
            <w:right w:w="0" w:type="dxa"/>
          </w:tblCellMar>
        </w:tblPrEx>
        <w:trPr>
          <w:trHeight w:val="1247" w:hRule="atLeast"/>
          <w:jc w:val="center"/>
        </w:trPr>
        <w:tc>
          <w:tcPr>
            <w:tcW w:w="2165" w:type="dxa"/>
            <w:vMerge w:val="restart"/>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物业管理师</w:t>
            </w:r>
          </w:p>
        </w:tc>
        <w:tc>
          <w:tcPr>
            <w:tcW w:w="2268"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理论知识和专业能力考试</w:t>
            </w:r>
          </w:p>
        </w:tc>
        <w:tc>
          <w:tcPr>
            <w:tcW w:w="153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9月25日</w:t>
            </w:r>
          </w:p>
        </w:tc>
        <w:tc>
          <w:tcPr>
            <w:tcW w:w="159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9:00-11:00</w:t>
            </w:r>
          </w:p>
        </w:tc>
        <w:tc>
          <w:tcPr>
            <w:tcW w:w="126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线上闭卷</w:t>
            </w:r>
          </w:p>
        </w:tc>
      </w:tr>
      <w:tr>
        <w:tblPrEx>
          <w:tblCellMar>
            <w:top w:w="0" w:type="dxa"/>
            <w:left w:w="0" w:type="dxa"/>
            <w:bottom w:w="0" w:type="dxa"/>
            <w:right w:w="0" w:type="dxa"/>
          </w:tblCellMar>
        </w:tblPrEx>
        <w:trPr>
          <w:trHeight w:val="1247" w:hRule="atLeast"/>
          <w:jc w:val="center"/>
        </w:trPr>
        <w:tc>
          <w:tcPr>
            <w:tcW w:w="2165" w:type="dxa"/>
            <w:vMerge w:val="continue"/>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color w:val="000000"/>
                <w:sz w:val="28"/>
                <w:szCs w:val="28"/>
                <w:u w:val="none"/>
              </w:rPr>
            </w:pPr>
          </w:p>
        </w:tc>
        <w:tc>
          <w:tcPr>
            <w:tcW w:w="2268"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案例分析考试</w:t>
            </w:r>
          </w:p>
        </w:tc>
        <w:tc>
          <w:tcPr>
            <w:tcW w:w="153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9月25日</w:t>
            </w:r>
          </w:p>
        </w:tc>
        <w:tc>
          <w:tcPr>
            <w:tcW w:w="159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14:00-15:00</w:t>
            </w:r>
          </w:p>
        </w:tc>
        <w:tc>
          <w:tcPr>
            <w:tcW w:w="126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线上闭卷</w:t>
            </w:r>
          </w:p>
        </w:tc>
      </w:tr>
      <w:tr>
        <w:tblPrEx>
          <w:tblCellMar>
            <w:top w:w="0" w:type="dxa"/>
            <w:left w:w="0" w:type="dxa"/>
            <w:bottom w:w="0" w:type="dxa"/>
            <w:right w:w="0" w:type="dxa"/>
          </w:tblCellMar>
        </w:tblPrEx>
        <w:trPr>
          <w:trHeight w:val="1247" w:hRule="atLeast"/>
          <w:jc w:val="center"/>
        </w:trPr>
        <w:tc>
          <w:tcPr>
            <w:tcW w:w="216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高级物业管理师</w:t>
            </w:r>
          </w:p>
        </w:tc>
        <w:tc>
          <w:tcPr>
            <w:tcW w:w="22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案例分析考试</w:t>
            </w:r>
          </w:p>
        </w:tc>
        <w:tc>
          <w:tcPr>
            <w:tcW w:w="153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9月12日</w:t>
            </w:r>
          </w:p>
        </w:tc>
        <w:tc>
          <w:tcPr>
            <w:tcW w:w="159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10:00-11:00</w:t>
            </w:r>
          </w:p>
        </w:tc>
        <w:tc>
          <w:tcPr>
            <w:tcW w:w="126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线上闭卷</w:t>
            </w:r>
          </w:p>
        </w:tc>
      </w:tr>
      <w:tr>
        <w:tblPrEx>
          <w:tblCellMar>
            <w:top w:w="0" w:type="dxa"/>
            <w:left w:w="0" w:type="dxa"/>
            <w:bottom w:w="0" w:type="dxa"/>
            <w:right w:w="0" w:type="dxa"/>
          </w:tblCellMar>
        </w:tblPrEx>
        <w:trPr>
          <w:trHeight w:val="1361" w:hRule="atLeast"/>
          <w:jc w:val="center"/>
        </w:trPr>
        <w:tc>
          <w:tcPr>
            <w:tcW w:w="21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color w:val="000000"/>
                <w:sz w:val="28"/>
                <w:szCs w:val="28"/>
                <w:u w:val="none"/>
              </w:rPr>
            </w:pPr>
          </w:p>
        </w:tc>
        <w:tc>
          <w:tcPr>
            <w:tcW w:w="22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论文申报</w:t>
            </w:r>
          </w:p>
        </w:tc>
        <w:tc>
          <w:tcPr>
            <w:tcW w:w="312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6月1日9:00至</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11月30日18:00</w:t>
            </w:r>
          </w:p>
        </w:tc>
        <w:tc>
          <w:tcPr>
            <w:tcW w:w="126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线上</w:t>
            </w:r>
          </w:p>
        </w:tc>
      </w:tr>
      <w:tr>
        <w:tblPrEx>
          <w:tblCellMar>
            <w:top w:w="0" w:type="dxa"/>
            <w:left w:w="0" w:type="dxa"/>
            <w:bottom w:w="0" w:type="dxa"/>
            <w:right w:w="0" w:type="dxa"/>
          </w:tblCellMar>
        </w:tblPrEx>
        <w:trPr>
          <w:trHeight w:val="1361" w:hRule="atLeast"/>
          <w:jc w:val="center"/>
        </w:trPr>
        <w:tc>
          <w:tcPr>
            <w:tcW w:w="216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仿宋_GB2312" w:hAnsi="宋体" w:eastAsia="仿宋_GB2312" w:cs="仿宋_GB2312"/>
                <w:i w:val="0"/>
                <w:color w:val="000000"/>
                <w:sz w:val="28"/>
                <w:szCs w:val="28"/>
                <w:u w:val="none"/>
              </w:rPr>
            </w:pPr>
          </w:p>
        </w:tc>
        <w:tc>
          <w:tcPr>
            <w:tcW w:w="22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论文答辩</w:t>
            </w:r>
          </w:p>
        </w:tc>
        <w:tc>
          <w:tcPr>
            <w:tcW w:w="312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2022年3月开始，</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具体时间将另行通知</w:t>
            </w:r>
          </w:p>
        </w:tc>
        <w:tc>
          <w:tcPr>
            <w:tcW w:w="12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线上</w:t>
            </w:r>
          </w:p>
        </w:tc>
      </w:tr>
    </w:tbl>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02" w:firstLineChars="200"/>
        <w:jc w:val="left"/>
        <w:textAlignment w:val="auto"/>
        <w:rPr>
          <w:rFonts w:hint="eastAsia" w:ascii="仿宋_GB2312" w:hAnsi="仿宋_GB2312" w:eastAsia="仿宋_GB2312" w:cs="仿宋_GB2312"/>
          <w:b/>
          <w:bCs/>
          <w:color w:val="auto"/>
          <w:kern w:val="0"/>
          <w:sz w:val="30"/>
          <w:szCs w:val="30"/>
          <w:highlight w:val="none"/>
          <w:u w:val="none"/>
          <w:lang w:val="en-US" w:eastAsia="zh-CN" w:bidi="ar"/>
        </w:rPr>
      </w:pPr>
      <w:r>
        <w:rPr>
          <w:rFonts w:hint="eastAsia" w:ascii="仿宋_GB2312" w:hAnsi="仿宋_GB2312" w:eastAsia="仿宋_GB2312" w:cs="仿宋_GB2312"/>
          <w:b/>
          <w:bCs/>
          <w:color w:val="auto"/>
          <w:kern w:val="0"/>
          <w:sz w:val="30"/>
          <w:szCs w:val="30"/>
          <w:highlight w:val="none"/>
          <w:u w:val="none"/>
          <w:lang w:val="en-US" w:eastAsia="zh-CN" w:bidi="ar"/>
        </w:rPr>
        <w:t>评价依据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00" w:firstLineChars="200"/>
        <w:jc w:val="left"/>
        <w:textAlignment w:val="auto"/>
        <w:rPr>
          <w:rFonts w:hint="default" w:ascii="仿宋_GB2312" w:hAnsi="仿宋_GB2312" w:eastAsia="仿宋_GB2312" w:cs="仿宋_GB2312"/>
          <w:b/>
          <w:bCs/>
          <w:color w:val="auto"/>
          <w:kern w:val="0"/>
          <w:sz w:val="30"/>
          <w:szCs w:val="30"/>
          <w:highlight w:val="none"/>
          <w:u w:val="none"/>
          <w:lang w:val="en-US" w:eastAsia="zh-CN" w:bidi="ar"/>
        </w:rPr>
      </w:pPr>
      <w:r>
        <w:rPr>
          <w:rFonts w:hint="eastAsia" w:ascii="仿宋_GB2312" w:hAnsi="华文中宋" w:eastAsia="仿宋_GB2312"/>
          <w:color w:val="auto"/>
          <w:sz w:val="30"/>
          <w:szCs w:val="30"/>
          <w:highlight w:val="none"/>
          <w:u w:val="none"/>
          <w:lang w:val="en-US" w:eastAsia="zh-CN"/>
        </w:rPr>
        <w:t>中国物协团体标准</w:t>
      </w:r>
      <w:r>
        <w:rPr>
          <w:rFonts w:hint="eastAsia" w:ascii="仿宋_GB2312" w:hAnsi="Times New Roman" w:eastAsia="仿宋_GB2312" w:cs="Times New Roman"/>
          <w:color w:val="auto"/>
          <w:sz w:val="30"/>
          <w:szCs w:val="30"/>
          <w:highlight w:val="none"/>
          <w:u w:val="none"/>
          <w:lang w:val="en-US" w:eastAsia="zh-CN"/>
        </w:rPr>
        <w:t>《物业管理员（师）职业能力评价规范》（T/CPMI01</w:t>
      </w:r>
      <w:r>
        <w:rPr>
          <w:rFonts w:hint="eastAsia" w:ascii="仿宋_GB2312" w:hAnsi="华文中宋" w:eastAsia="仿宋_GB2312"/>
          <w:color w:val="auto"/>
          <w:sz w:val="30"/>
          <w:szCs w:val="30"/>
          <w:highlight w:val="none"/>
          <w:u w:val="none"/>
          <w:lang w:val="en-US" w:eastAsia="zh-CN"/>
        </w:rPr>
        <w:t>0-2020），可在中国物协网站</w:t>
      </w:r>
      <w:r>
        <w:rPr>
          <w:rFonts w:hint="eastAsia" w:ascii="仿宋_GB2312" w:hAnsi="仿宋_GB2312" w:eastAsia="仿宋_GB2312" w:cs="仿宋_GB2312"/>
          <w:color w:val="auto"/>
          <w:kern w:val="0"/>
          <w:sz w:val="30"/>
          <w:szCs w:val="30"/>
          <w:highlight w:val="none"/>
          <w:u w:val="none"/>
          <w:lang w:val="en-US" w:eastAsia="zh-CN" w:bidi="ar"/>
        </w:rPr>
        <w:t>（</w:t>
      </w:r>
      <w:r>
        <w:rPr>
          <w:rFonts w:hint="eastAsia" w:ascii="仿宋_GB2312" w:hAnsi="仿宋_GB2312" w:eastAsia="仿宋_GB2312" w:cs="仿宋_GB2312"/>
          <w:color w:val="auto"/>
          <w:kern w:val="2"/>
          <w:sz w:val="30"/>
          <w:szCs w:val="30"/>
          <w:highlight w:val="none"/>
          <w:u w:val="none"/>
        </w:rPr>
        <w:t>www.ecpmi.org.cn</w:t>
      </w:r>
      <w:r>
        <w:rPr>
          <w:rFonts w:hint="eastAsia" w:ascii="仿宋_GB2312" w:hAnsi="仿宋_GB2312" w:eastAsia="仿宋_GB2312" w:cs="仿宋_GB2312"/>
          <w:color w:val="auto"/>
          <w:kern w:val="0"/>
          <w:sz w:val="30"/>
          <w:szCs w:val="30"/>
          <w:highlight w:val="none"/>
          <w:u w:val="none"/>
          <w:lang w:val="en-US" w:eastAsia="zh-CN" w:bidi="ar"/>
        </w:rPr>
        <w:t>）</w:t>
      </w:r>
      <w:r>
        <w:rPr>
          <w:rFonts w:hint="eastAsia" w:ascii="仿宋_GB2312" w:hAnsi="华文中宋" w:eastAsia="仿宋_GB2312"/>
          <w:color w:val="auto"/>
          <w:sz w:val="30"/>
          <w:szCs w:val="30"/>
          <w:highlight w:val="none"/>
          <w:u w:val="none"/>
          <w:lang w:val="en-US" w:eastAsia="zh-CN"/>
        </w:rPr>
        <w:t>或评价服务平台上</w:t>
      </w:r>
      <w:r>
        <w:rPr>
          <w:rFonts w:hint="eastAsia" w:ascii="仿宋_GB2312" w:hAnsi="仿宋_GB2312" w:eastAsia="仿宋_GB2312" w:cs="仿宋_GB2312"/>
          <w:color w:val="auto"/>
          <w:kern w:val="0"/>
          <w:sz w:val="30"/>
          <w:szCs w:val="30"/>
          <w:highlight w:val="none"/>
          <w:u w:val="none"/>
          <w:lang w:val="en-US" w:eastAsia="zh-CN" w:bidi="ar"/>
        </w:rPr>
        <w:t>（http://ecpmi.cbstudy.com）</w:t>
      </w:r>
      <w:r>
        <w:rPr>
          <w:rFonts w:hint="eastAsia" w:ascii="仿宋_GB2312" w:hAnsi="华文中宋" w:eastAsia="仿宋_GB2312"/>
          <w:color w:val="auto"/>
          <w:sz w:val="30"/>
          <w:szCs w:val="30"/>
          <w:highlight w:val="none"/>
          <w:u w:val="none"/>
          <w:lang w:val="en-US" w:eastAsia="zh-CN"/>
        </w:rPr>
        <w:t>查询下载。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hint="eastAsia" w:ascii="仿宋_GB2312" w:hAnsi="仿宋_GB2312" w:eastAsia="仿宋_GB2312" w:cs="仿宋_GB2312"/>
          <w:b/>
          <w:bCs/>
          <w:color w:val="auto"/>
          <w:kern w:val="0"/>
          <w:sz w:val="30"/>
          <w:szCs w:val="30"/>
          <w:highlight w:val="none"/>
          <w:u w:val="none"/>
          <w:lang w:val="en-US" w:eastAsia="zh-CN" w:bidi="ar"/>
        </w:rPr>
      </w:pPr>
      <w:r>
        <w:rPr>
          <w:rFonts w:hint="eastAsia" w:ascii="仿宋_GB2312" w:hAnsi="仿宋_GB2312" w:eastAsia="仿宋_GB2312" w:cs="仿宋_GB2312"/>
          <w:b/>
          <w:bCs/>
          <w:color w:val="auto"/>
          <w:kern w:val="0"/>
          <w:sz w:val="30"/>
          <w:szCs w:val="30"/>
          <w:highlight w:val="none"/>
          <w:u w:val="none"/>
          <w:lang w:val="en-US" w:eastAsia="zh-CN" w:bidi="ar"/>
        </w:rPr>
        <w:t>六、成绩和证书管理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（一）成绩管理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1.每科考试均实行百分制，考试合格标准为60分。</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2.</w:t>
      </w:r>
      <w:r>
        <w:rPr>
          <w:rFonts w:hint="eastAsia" w:ascii="仿宋_GB2312" w:hAnsi="仿宋_GB2312" w:eastAsia="仿宋_GB2312" w:cs="仿宋_GB2312"/>
          <w:color w:val="auto"/>
          <w:sz w:val="30"/>
          <w:szCs w:val="30"/>
          <w:highlight w:val="none"/>
          <w:u w:val="none"/>
          <w:lang w:val="en-US" w:eastAsia="zh-CN"/>
        </w:rPr>
        <w:t>考试结果经</w:t>
      </w:r>
      <w:r>
        <w:rPr>
          <w:rFonts w:hint="eastAsia" w:ascii="仿宋_GB2312" w:hAnsi="仿宋_GB2312" w:eastAsia="仿宋_GB2312" w:cs="仿宋_GB2312"/>
          <w:color w:val="auto"/>
          <w:sz w:val="30"/>
          <w:szCs w:val="30"/>
          <w:highlight w:val="none"/>
          <w:u w:val="none"/>
        </w:rPr>
        <w:t>公示</w:t>
      </w:r>
      <w:r>
        <w:rPr>
          <w:rFonts w:hint="eastAsia" w:ascii="仿宋_GB2312" w:hAnsi="仿宋_GB2312" w:eastAsia="仿宋_GB2312" w:cs="仿宋_GB2312"/>
          <w:color w:val="auto"/>
          <w:sz w:val="30"/>
          <w:szCs w:val="30"/>
          <w:highlight w:val="none"/>
          <w:u w:val="none"/>
          <w:lang w:val="en-US" w:eastAsia="zh-CN"/>
        </w:rPr>
        <w:t>后在</w:t>
      </w:r>
      <w:r>
        <w:rPr>
          <w:rFonts w:hint="eastAsia" w:ascii="仿宋_GB2312" w:hAnsi="仿宋_GB2312" w:eastAsia="仿宋_GB2312" w:cs="仿宋_GB2312"/>
          <w:color w:val="auto"/>
          <w:sz w:val="30"/>
          <w:szCs w:val="30"/>
          <w:highlight w:val="none"/>
          <w:u w:val="none"/>
        </w:rPr>
        <w:t>中国物协网站</w:t>
      </w:r>
      <w:r>
        <w:rPr>
          <w:rFonts w:hint="eastAsia" w:ascii="仿宋_GB2312" w:hAnsi="仿宋_GB2312" w:eastAsia="仿宋_GB2312" w:cs="仿宋_GB2312"/>
          <w:color w:val="auto"/>
          <w:sz w:val="30"/>
          <w:szCs w:val="30"/>
          <w:highlight w:val="none"/>
          <w:u w:val="none"/>
          <w:lang w:val="en-US" w:eastAsia="zh-CN"/>
        </w:rPr>
        <w:t>上公布考试合格人员名单</w:t>
      </w:r>
      <w:r>
        <w:rPr>
          <w:rFonts w:hint="eastAsia" w:ascii="仿宋_GB2312" w:hAnsi="仿宋_GB2312" w:eastAsia="仿宋_GB2312" w:cs="仿宋_GB2312"/>
          <w:color w:val="auto"/>
          <w:kern w:val="0"/>
          <w:sz w:val="30"/>
          <w:szCs w:val="30"/>
          <w:highlight w:val="none"/>
          <w:u w:val="none"/>
          <w:lang w:val="en-US" w:eastAsia="zh-CN" w:bidi="ar"/>
        </w:rPr>
        <w:t>。申报人员可登录评价服务平台个人中心查询考试结果。</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3.物业管理师和高级物业管理师职业能力等级评价成绩实行2年为一个周期的滚动管理办法,申报人员应在连续两个考试年度内通过全部评价科目的考试。</w:t>
      </w:r>
    </w:p>
    <w:p>
      <w:pPr>
        <w:keepNext w:val="0"/>
        <w:keepLines w:val="0"/>
        <w:pageBreakBefore w:val="0"/>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（二）证书管理</w:t>
      </w:r>
    </w:p>
    <w:p>
      <w:pPr>
        <w:keepNext w:val="0"/>
        <w:keepLines w:val="0"/>
        <w:widowControl/>
        <w:suppressLineNumbers w:val="0"/>
        <w:ind w:firstLine="600" w:firstLineChars="200"/>
        <w:jc w:val="left"/>
        <w:rPr>
          <w:rFonts w:hint="eastAsia" w:ascii="仿宋_GB2312" w:hAnsi="仿宋_GB2312" w:eastAsia="仿宋_GB2312" w:cs="仿宋_GB2312"/>
          <w:color w:val="auto"/>
          <w:kern w:val="2"/>
          <w:sz w:val="30"/>
          <w:szCs w:val="30"/>
          <w:highlight w:val="none"/>
          <w:u w:val="none"/>
          <w:lang w:val="en-US" w:eastAsia="zh-CN"/>
        </w:rPr>
      </w:pPr>
      <w:r>
        <w:rPr>
          <w:rFonts w:hint="eastAsia" w:ascii="仿宋_GB2312" w:hAnsi="仿宋_GB2312" w:eastAsia="仿宋_GB2312" w:cs="仿宋_GB2312"/>
          <w:color w:val="auto"/>
          <w:kern w:val="2"/>
          <w:sz w:val="30"/>
          <w:szCs w:val="30"/>
          <w:highlight w:val="none"/>
          <w:u w:val="none"/>
          <w:lang w:val="en-US" w:eastAsia="zh-CN"/>
        </w:rPr>
        <w:t>考试通过人员</w:t>
      </w:r>
      <w:r>
        <w:rPr>
          <w:rFonts w:hint="eastAsia" w:ascii="仿宋_GB2312" w:hAnsi="仿宋_GB2312" w:eastAsia="仿宋_GB2312" w:cs="仿宋_GB2312"/>
          <w:color w:val="auto"/>
          <w:kern w:val="2"/>
          <w:sz w:val="30"/>
          <w:szCs w:val="30"/>
          <w:highlight w:val="none"/>
          <w:u w:val="none"/>
        </w:rPr>
        <w:t>由中国物协颁发物业管理员（师）职业能力</w:t>
      </w:r>
      <w:r>
        <w:rPr>
          <w:rFonts w:hint="eastAsia" w:ascii="仿宋_GB2312" w:hAnsi="仿宋_GB2312" w:eastAsia="仿宋_GB2312" w:cs="仿宋_GB2312"/>
          <w:color w:val="auto"/>
          <w:kern w:val="2"/>
          <w:sz w:val="30"/>
          <w:szCs w:val="30"/>
          <w:highlight w:val="none"/>
          <w:u w:val="none"/>
          <w:lang w:val="en-US" w:eastAsia="zh-CN"/>
        </w:rPr>
        <w:t>等级</w:t>
      </w:r>
      <w:r>
        <w:rPr>
          <w:rFonts w:hint="eastAsia" w:ascii="仿宋_GB2312" w:hAnsi="仿宋_GB2312" w:eastAsia="仿宋_GB2312" w:cs="仿宋_GB2312"/>
          <w:color w:val="auto"/>
          <w:kern w:val="2"/>
          <w:sz w:val="30"/>
          <w:szCs w:val="30"/>
          <w:highlight w:val="none"/>
          <w:u w:val="none"/>
        </w:rPr>
        <w:t>证书</w:t>
      </w:r>
      <w:r>
        <w:rPr>
          <w:rFonts w:hint="eastAsia" w:ascii="仿宋_GB2312" w:hAnsi="仿宋_GB2312" w:eastAsia="仿宋_GB2312" w:cs="仿宋_GB2312"/>
          <w:color w:val="auto"/>
          <w:kern w:val="2"/>
          <w:sz w:val="30"/>
          <w:szCs w:val="30"/>
          <w:highlight w:val="none"/>
          <w:u w:val="none"/>
          <w:lang w:eastAsia="zh-CN"/>
        </w:rPr>
        <w:t>（</w:t>
      </w:r>
      <w:r>
        <w:rPr>
          <w:rFonts w:hint="eastAsia" w:ascii="仿宋_GB2312" w:hAnsi="仿宋_GB2312" w:eastAsia="仿宋_GB2312" w:cs="仿宋_GB2312"/>
          <w:color w:val="auto"/>
          <w:kern w:val="2"/>
          <w:sz w:val="30"/>
          <w:szCs w:val="30"/>
          <w:highlight w:val="none"/>
          <w:u w:val="none"/>
          <w:lang w:val="en-US" w:eastAsia="zh-CN"/>
        </w:rPr>
        <w:t>以下简称“职业能力等级证书”</w:t>
      </w:r>
      <w:r>
        <w:rPr>
          <w:rFonts w:hint="eastAsia" w:ascii="仿宋_GB2312" w:hAnsi="仿宋_GB2312" w:eastAsia="仿宋_GB2312" w:cs="仿宋_GB2312"/>
          <w:color w:val="auto"/>
          <w:kern w:val="2"/>
          <w:sz w:val="30"/>
          <w:szCs w:val="30"/>
          <w:highlight w:val="none"/>
          <w:u w:val="none"/>
          <w:lang w:eastAsia="zh-CN"/>
        </w:rPr>
        <w:t>）</w:t>
      </w:r>
      <w:r>
        <w:rPr>
          <w:rFonts w:hint="eastAsia" w:ascii="仿宋_GB2312" w:hAnsi="仿宋_GB2312" w:eastAsia="仿宋_GB2312" w:cs="仿宋_GB2312"/>
          <w:color w:val="auto"/>
          <w:kern w:val="2"/>
          <w:sz w:val="30"/>
          <w:szCs w:val="30"/>
          <w:highlight w:val="none"/>
          <w:u w:val="none"/>
        </w:rPr>
        <w:t>。</w:t>
      </w:r>
      <w:r>
        <w:rPr>
          <w:rFonts w:hint="eastAsia" w:ascii="仿宋_GB2312" w:hAnsi="仿宋_GB2312" w:eastAsia="仿宋_GB2312" w:cs="仿宋_GB2312"/>
          <w:color w:val="auto"/>
          <w:kern w:val="2"/>
          <w:sz w:val="30"/>
          <w:szCs w:val="30"/>
          <w:highlight w:val="none"/>
          <w:u w:val="none"/>
          <w:lang w:val="en-US" w:eastAsia="zh-CN"/>
        </w:rPr>
        <w:t>职业能力等级</w:t>
      </w:r>
      <w:r>
        <w:rPr>
          <w:rFonts w:hint="eastAsia" w:ascii="仿宋_GB2312" w:hAnsi="仿宋_GB2312" w:eastAsia="仿宋_GB2312" w:cs="仿宋_GB2312"/>
          <w:color w:val="auto"/>
          <w:kern w:val="2"/>
          <w:sz w:val="30"/>
          <w:szCs w:val="30"/>
          <w:highlight w:val="none"/>
          <w:u w:val="none"/>
        </w:rPr>
        <w:t>证书</w:t>
      </w:r>
      <w:r>
        <w:rPr>
          <w:rFonts w:hint="eastAsia" w:ascii="仿宋_GB2312" w:hAnsi="仿宋_GB2312" w:eastAsia="仿宋_GB2312" w:cs="仿宋_GB2312"/>
          <w:color w:val="auto"/>
          <w:kern w:val="2"/>
          <w:sz w:val="30"/>
          <w:szCs w:val="30"/>
          <w:highlight w:val="none"/>
          <w:u w:val="none"/>
          <w:lang w:val="en-US" w:eastAsia="zh-CN"/>
        </w:rPr>
        <w:t>为电子证书，</w:t>
      </w:r>
      <w:r>
        <w:rPr>
          <w:rFonts w:hint="eastAsia" w:ascii="仿宋_GB2312" w:hAnsi="仿宋_GB2312" w:eastAsia="仿宋_GB2312" w:cs="仿宋_GB2312"/>
          <w:color w:val="auto"/>
          <w:kern w:val="2"/>
          <w:sz w:val="30"/>
          <w:szCs w:val="30"/>
          <w:highlight w:val="none"/>
          <w:u w:val="none"/>
        </w:rPr>
        <w:t>由中国物协统一编号、统一印制发放</w:t>
      </w:r>
      <w:r>
        <w:rPr>
          <w:rFonts w:hint="eastAsia" w:ascii="仿宋_GB2312" w:hAnsi="仿宋_GB2312" w:eastAsia="仿宋_GB2312" w:cs="仿宋_GB2312"/>
          <w:color w:val="auto"/>
          <w:kern w:val="2"/>
          <w:sz w:val="30"/>
          <w:szCs w:val="30"/>
          <w:highlight w:val="none"/>
          <w:u w:val="none"/>
          <w:lang w:eastAsia="zh-CN"/>
        </w:rPr>
        <w:t>，</w:t>
      </w:r>
      <w:r>
        <w:rPr>
          <w:rFonts w:hint="eastAsia" w:ascii="仿宋_GB2312" w:hAnsi="仿宋_GB2312" w:eastAsia="仿宋_GB2312" w:cs="仿宋_GB2312"/>
          <w:color w:val="auto"/>
          <w:kern w:val="2"/>
          <w:sz w:val="30"/>
          <w:szCs w:val="30"/>
          <w:highlight w:val="none"/>
          <w:u w:val="none"/>
          <w:lang w:val="en-US" w:eastAsia="zh-CN"/>
        </w:rPr>
        <w:t>可在中国物协</w:t>
      </w:r>
      <w:r>
        <w:rPr>
          <w:rFonts w:hint="eastAsia" w:ascii="仿宋_GB2312" w:hAnsi="仿宋_GB2312" w:eastAsia="仿宋_GB2312" w:cs="仿宋_GB2312"/>
          <w:color w:val="auto"/>
          <w:kern w:val="2"/>
          <w:sz w:val="30"/>
          <w:szCs w:val="30"/>
          <w:highlight w:val="none"/>
          <w:u w:val="none"/>
        </w:rPr>
        <w:t>网站查询</w:t>
      </w:r>
      <w:r>
        <w:rPr>
          <w:rFonts w:hint="eastAsia" w:ascii="仿宋_GB2312" w:hAnsi="仿宋_GB2312" w:eastAsia="仿宋_GB2312" w:cs="仿宋_GB2312"/>
          <w:color w:val="auto"/>
          <w:kern w:val="2"/>
          <w:sz w:val="30"/>
          <w:szCs w:val="30"/>
          <w:highlight w:val="none"/>
          <w:u w:val="none"/>
          <w:lang w:eastAsia="zh-CN"/>
        </w:rPr>
        <w:t>，</w:t>
      </w:r>
      <w:r>
        <w:rPr>
          <w:rFonts w:hint="eastAsia" w:ascii="仿宋_GB2312" w:hAnsi="仿宋_GB2312" w:eastAsia="仿宋_GB2312" w:cs="仿宋_GB2312"/>
          <w:color w:val="auto"/>
          <w:kern w:val="2"/>
          <w:sz w:val="30"/>
          <w:szCs w:val="30"/>
          <w:highlight w:val="none"/>
          <w:u w:val="none"/>
          <w:lang w:val="en-US" w:eastAsia="zh-CN"/>
        </w:rPr>
        <w:t>可在评价服务平台自行下载打印。</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hint="eastAsia" w:ascii="仿宋_GB2312" w:hAnsi="仿宋_GB2312" w:eastAsia="仿宋_GB2312" w:cs="仿宋_GB2312"/>
          <w:b/>
          <w:bCs/>
          <w:color w:val="auto"/>
          <w:kern w:val="0"/>
          <w:sz w:val="30"/>
          <w:szCs w:val="30"/>
          <w:highlight w:val="none"/>
          <w:u w:val="none"/>
          <w:lang w:val="en-US" w:eastAsia="zh-CN" w:bidi="ar"/>
        </w:rPr>
      </w:pPr>
      <w:r>
        <w:rPr>
          <w:rFonts w:hint="eastAsia" w:ascii="仿宋_GB2312" w:hAnsi="仿宋_GB2312" w:eastAsia="仿宋_GB2312" w:cs="仿宋_GB2312"/>
          <w:b/>
          <w:bCs/>
          <w:color w:val="auto"/>
          <w:kern w:val="0"/>
          <w:sz w:val="30"/>
          <w:szCs w:val="30"/>
          <w:highlight w:val="none"/>
          <w:u w:val="none"/>
          <w:lang w:val="en-US" w:eastAsia="zh-CN" w:bidi="ar"/>
        </w:rPr>
        <w:t>七、转换评价</w:t>
      </w:r>
    </w:p>
    <w:p>
      <w:pPr>
        <w:widowControl/>
        <w:ind w:firstLine="600" w:firstLineChars="200"/>
        <w:jc w:val="left"/>
        <w:rPr>
          <w:rFonts w:hint="default"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eastAsia="zh-CN"/>
        </w:rPr>
        <w:t>（</w:t>
      </w:r>
      <w:r>
        <w:rPr>
          <w:rFonts w:hint="eastAsia" w:ascii="仿宋_GB2312" w:hAnsi="仿宋_GB2312" w:eastAsia="仿宋_GB2312" w:cs="仿宋_GB2312"/>
          <w:color w:val="auto"/>
          <w:sz w:val="30"/>
          <w:szCs w:val="30"/>
          <w:highlight w:val="none"/>
          <w:u w:val="none"/>
          <w:lang w:val="en-US" w:eastAsia="zh-CN"/>
        </w:rPr>
        <w:t>一</w:t>
      </w:r>
      <w:r>
        <w:rPr>
          <w:rFonts w:hint="eastAsia" w:ascii="仿宋_GB2312" w:hAnsi="仿宋_GB2312" w:eastAsia="仿宋_GB2312" w:cs="仿宋_GB2312"/>
          <w:color w:val="auto"/>
          <w:sz w:val="30"/>
          <w:szCs w:val="30"/>
          <w:highlight w:val="none"/>
          <w:u w:val="none"/>
          <w:lang w:eastAsia="zh-CN"/>
        </w:rPr>
        <w:t>）</w:t>
      </w:r>
      <w:r>
        <w:rPr>
          <w:rFonts w:hint="eastAsia" w:ascii="仿宋_GB2312" w:hAnsi="仿宋_GB2312" w:eastAsia="仿宋_GB2312" w:cs="仿宋_GB2312"/>
          <w:color w:val="auto"/>
          <w:sz w:val="30"/>
          <w:szCs w:val="30"/>
          <w:highlight w:val="none"/>
          <w:u w:val="none"/>
          <w:lang w:val="en-US" w:eastAsia="zh-CN"/>
        </w:rPr>
        <w:t>转换条件</w:t>
      </w:r>
    </w:p>
    <w:p>
      <w:pPr>
        <w:ind w:firstLine="600" w:firstLineChars="200"/>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具备下列条件之</w:t>
      </w:r>
      <w:r>
        <w:rPr>
          <w:rFonts w:hint="eastAsia" w:ascii="仿宋_GB2312" w:hAnsi="仿宋_GB2312" w:eastAsia="仿宋_GB2312" w:cs="仿宋_GB2312"/>
          <w:b w:val="0"/>
          <w:bCs w:val="0"/>
          <w:color w:val="auto"/>
          <w:sz w:val="30"/>
          <w:szCs w:val="30"/>
          <w:highlight w:val="none"/>
          <w:u w:val="none"/>
          <w:lang w:val="en-US" w:eastAsia="zh-CN"/>
        </w:rPr>
        <w:t>一的物业管理从业人员</w:t>
      </w:r>
      <w:r>
        <w:rPr>
          <w:rFonts w:hint="eastAsia" w:ascii="仿宋_GB2312" w:hAnsi="仿宋_GB2312" w:eastAsia="仿宋_GB2312" w:cs="仿宋_GB2312"/>
          <w:color w:val="auto"/>
          <w:sz w:val="30"/>
          <w:szCs w:val="30"/>
          <w:highlight w:val="none"/>
          <w:u w:val="none"/>
          <w:lang w:val="en-US" w:eastAsia="zh-CN"/>
        </w:rPr>
        <w:t>：</w:t>
      </w:r>
    </w:p>
    <w:p>
      <w:pPr>
        <w:ind w:firstLine="600" w:firstLineChars="200"/>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1.</w:t>
      </w:r>
      <w:r>
        <w:rPr>
          <w:rFonts w:hint="eastAsia" w:ascii="仿宋_GB2312" w:hAnsi="仿宋_GB2312" w:eastAsia="仿宋_GB2312" w:cs="仿宋_GB2312"/>
          <w:color w:val="auto"/>
          <w:sz w:val="30"/>
          <w:szCs w:val="30"/>
          <w:highlight w:val="none"/>
          <w:u w:val="none"/>
        </w:rPr>
        <w:t>持有中华人民共和国物业管理师资格证书</w:t>
      </w:r>
      <w:r>
        <w:rPr>
          <w:rFonts w:hint="eastAsia" w:ascii="仿宋_GB2312" w:hAnsi="仿宋_GB2312" w:eastAsia="仿宋_GB2312" w:cs="仿宋_GB2312"/>
          <w:color w:val="auto"/>
          <w:sz w:val="30"/>
          <w:szCs w:val="30"/>
          <w:highlight w:val="none"/>
          <w:u w:val="none"/>
          <w:lang w:val="en-US" w:eastAsia="zh-CN"/>
        </w:rPr>
        <w:t>；</w:t>
      </w:r>
    </w:p>
    <w:p>
      <w:pPr>
        <w:keepNext w:val="0"/>
        <w:keepLines w:val="0"/>
        <w:widowControl/>
        <w:suppressLineNumbers w:val="0"/>
        <w:ind w:firstLine="600" w:firstLineChars="200"/>
        <w:jc w:val="left"/>
        <w:rPr>
          <w:rFonts w:hint="eastAsia" w:ascii="仿宋_GB2312" w:hAnsi="华文中宋" w:eastAsia="仿宋_GB2312"/>
          <w:color w:val="auto"/>
          <w:sz w:val="30"/>
          <w:szCs w:val="30"/>
          <w:highlight w:val="none"/>
          <w:u w:val="none"/>
          <w:lang w:eastAsia="zh-CN"/>
        </w:rPr>
      </w:pPr>
      <w:r>
        <w:rPr>
          <w:rFonts w:hint="eastAsia" w:ascii="仿宋_GB2312" w:hAnsi="华文中宋" w:eastAsia="仿宋_GB2312"/>
          <w:b w:val="0"/>
          <w:bCs w:val="0"/>
          <w:color w:val="auto"/>
          <w:sz w:val="30"/>
          <w:szCs w:val="30"/>
          <w:highlight w:val="none"/>
          <w:u w:val="none"/>
          <w:lang w:val="en-US" w:eastAsia="zh-CN"/>
        </w:rPr>
        <w:t>2.参</w:t>
      </w:r>
      <w:r>
        <w:rPr>
          <w:rFonts w:hint="eastAsia" w:ascii="仿宋_GB2312" w:hAnsi="华文中宋" w:eastAsia="仿宋_GB2312"/>
          <w:color w:val="auto"/>
          <w:sz w:val="30"/>
          <w:szCs w:val="30"/>
          <w:highlight w:val="none"/>
          <w:u w:val="none"/>
          <w:lang w:val="en-US" w:eastAsia="zh-CN"/>
        </w:rPr>
        <w:t>加全国物业管理行业职业技能竞赛（物业管理员工种），取得人力资源和社会保障部授予的“全国技术能手”称号；</w:t>
      </w:r>
    </w:p>
    <w:p>
      <w:pPr>
        <w:numPr>
          <w:ilvl w:val="0"/>
          <w:numId w:val="0"/>
        </w:numPr>
        <w:ind w:firstLine="600" w:firstLineChars="200"/>
        <w:jc w:val="left"/>
        <w:rPr>
          <w:rFonts w:hint="eastAsia" w:ascii="黑体" w:hAnsi="宋体" w:eastAsia="黑体" w:cs="黑体"/>
          <w:color w:val="auto"/>
          <w:kern w:val="0"/>
          <w:sz w:val="30"/>
          <w:szCs w:val="30"/>
          <w:highlight w:val="none"/>
          <w:u w:val="none"/>
          <w:lang w:val="en-US" w:eastAsia="zh-CN" w:bidi="ar"/>
        </w:rPr>
      </w:pPr>
      <w:r>
        <w:rPr>
          <w:rFonts w:hint="eastAsia" w:ascii="仿宋_GB2312" w:hAnsi="华文中宋" w:eastAsia="仿宋_GB2312"/>
          <w:color w:val="auto"/>
          <w:sz w:val="30"/>
          <w:szCs w:val="30"/>
          <w:highlight w:val="none"/>
          <w:u w:val="none"/>
          <w:lang w:val="en-US" w:eastAsia="zh-CN"/>
        </w:rPr>
        <w:t>3.</w:t>
      </w:r>
      <w:r>
        <w:rPr>
          <w:rFonts w:hint="eastAsia" w:ascii="仿宋_GB2312" w:hAnsi="华文中宋" w:eastAsia="仿宋_GB2312"/>
          <w:b w:val="0"/>
          <w:bCs w:val="0"/>
          <w:color w:val="auto"/>
          <w:sz w:val="30"/>
          <w:szCs w:val="30"/>
          <w:highlight w:val="none"/>
          <w:u w:val="none"/>
          <w:lang w:val="en-US" w:eastAsia="zh-CN"/>
        </w:rPr>
        <w:t>参</w:t>
      </w:r>
      <w:r>
        <w:rPr>
          <w:rFonts w:hint="eastAsia" w:ascii="仿宋_GB2312" w:hAnsi="华文中宋" w:eastAsia="仿宋_GB2312"/>
          <w:color w:val="auto"/>
          <w:sz w:val="30"/>
          <w:szCs w:val="30"/>
          <w:highlight w:val="none"/>
          <w:u w:val="none"/>
          <w:lang w:val="en-US" w:eastAsia="zh-CN"/>
        </w:rPr>
        <w:t>加全国物业管理行业职业技能竞赛（物业管理员工种），取得住房和城乡建设部授予的“全国住房城乡建设行业技术能手”称号。</w:t>
      </w:r>
    </w:p>
    <w:p>
      <w:pPr>
        <w:keepNext w:val="0"/>
        <w:keepLines w:val="0"/>
        <w:widowControl/>
        <w:suppressLineNumbers w:val="0"/>
        <w:ind w:firstLine="600" w:firstLineChars="200"/>
        <w:jc w:val="left"/>
        <w:rPr>
          <w:rFonts w:hint="eastAsia" w:ascii="仿宋_GB2312" w:hAnsi="仿宋_GB2312" w:eastAsia="仿宋_GB2312" w:cs="仿宋_GB2312"/>
          <w:b w:val="0"/>
          <w:color w:val="auto"/>
          <w:kern w:val="0"/>
          <w:sz w:val="30"/>
          <w:szCs w:val="30"/>
          <w:highlight w:val="none"/>
          <w:u w:val="none"/>
          <w:lang w:val="en-US" w:eastAsia="zh-CN" w:bidi="ar"/>
        </w:rPr>
      </w:pPr>
      <w:r>
        <w:rPr>
          <w:rFonts w:hint="eastAsia" w:ascii="仿宋_GB2312" w:hAnsi="仿宋_GB2312" w:eastAsia="仿宋_GB2312" w:cs="仿宋_GB2312"/>
          <w:b w:val="0"/>
          <w:color w:val="auto"/>
          <w:kern w:val="0"/>
          <w:sz w:val="30"/>
          <w:szCs w:val="30"/>
          <w:highlight w:val="none"/>
          <w:u w:val="none"/>
          <w:lang w:val="en-US" w:eastAsia="zh-CN" w:bidi="ar"/>
        </w:rPr>
        <w:t xml:space="preserve">（二）申请程序 </w:t>
      </w:r>
    </w:p>
    <w:p>
      <w:pPr>
        <w:keepNext w:val="0"/>
        <w:keepLines w:val="0"/>
        <w:widowControl/>
        <w:suppressLineNumbers w:val="0"/>
        <w:ind w:firstLine="600" w:firstLineChars="200"/>
        <w:jc w:val="left"/>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转换评价不收取任何费用。</w:t>
      </w:r>
      <w:r>
        <w:rPr>
          <w:rFonts w:hint="eastAsia" w:ascii="仿宋_GB2312" w:hAnsi="仿宋_GB2312" w:eastAsia="仿宋_GB2312" w:cs="仿宋_GB2312"/>
          <w:color w:val="auto"/>
          <w:sz w:val="30"/>
          <w:szCs w:val="30"/>
          <w:highlight w:val="none"/>
          <w:u w:val="none"/>
          <w:lang w:val="en-US" w:eastAsia="zh-CN"/>
        </w:rPr>
        <w:t>转换评价</w:t>
      </w:r>
      <w:r>
        <w:rPr>
          <w:rFonts w:hint="eastAsia" w:ascii="仿宋_GB2312" w:hAnsi="仿宋_GB2312" w:eastAsia="仿宋_GB2312" w:cs="仿宋_GB2312"/>
          <w:color w:val="auto"/>
          <w:kern w:val="0"/>
          <w:sz w:val="30"/>
          <w:szCs w:val="30"/>
          <w:highlight w:val="none"/>
          <w:u w:val="none"/>
          <w:lang w:val="en-US" w:eastAsia="zh-CN" w:bidi="ar"/>
        </w:rPr>
        <w:t>的申报人员，登录</w:t>
      </w:r>
      <w:r>
        <w:rPr>
          <w:rFonts w:hint="eastAsia" w:ascii="仿宋_GB2312" w:hAnsi="仿宋_GB2312" w:eastAsia="仿宋_GB2312" w:cs="仿宋_GB2312"/>
          <w:color w:val="auto"/>
          <w:kern w:val="2"/>
          <w:sz w:val="30"/>
          <w:szCs w:val="30"/>
          <w:highlight w:val="none"/>
          <w:u w:val="none"/>
          <w:lang w:val="en-US" w:eastAsia="zh-CN"/>
        </w:rPr>
        <w:t>中国物协</w:t>
      </w:r>
      <w:r>
        <w:rPr>
          <w:rFonts w:hint="eastAsia" w:ascii="仿宋_GB2312" w:hAnsi="仿宋_GB2312" w:eastAsia="仿宋_GB2312" w:cs="仿宋_GB2312"/>
          <w:color w:val="auto"/>
          <w:kern w:val="2"/>
          <w:sz w:val="30"/>
          <w:szCs w:val="30"/>
          <w:highlight w:val="none"/>
          <w:u w:val="none"/>
        </w:rPr>
        <w:t>网站</w:t>
      </w:r>
      <w:r>
        <w:rPr>
          <w:rFonts w:hint="eastAsia" w:ascii="仿宋_GB2312" w:hAnsi="仿宋_GB2312" w:eastAsia="仿宋_GB2312" w:cs="仿宋_GB2312"/>
          <w:color w:val="auto"/>
          <w:kern w:val="2"/>
          <w:sz w:val="30"/>
          <w:szCs w:val="30"/>
          <w:highlight w:val="none"/>
          <w:u w:val="none"/>
          <w:lang w:val="en-US" w:eastAsia="zh-CN"/>
        </w:rPr>
        <w:t>评价服务平台（</w:t>
      </w:r>
      <w:r>
        <w:rPr>
          <w:rFonts w:hint="eastAsia" w:ascii="仿宋_GB2312" w:hAnsi="仿宋_GB2312" w:eastAsia="仿宋_GB2312" w:cs="仿宋_GB2312"/>
          <w:color w:val="auto"/>
          <w:kern w:val="0"/>
          <w:sz w:val="30"/>
          <w:szCs w:val="30"/>
          <w:highlight w:val="none"/>
          <w:u w:val="none"/>
          <w:lang w:val="en-US" w:eastAsia="zh-CN" w:bidi="ar"/>
        </w:rPr>
        <w:t>http://ecpmi.cbstudy.com），进入</w:t>
      </w:r>
      <w:r>
        <w:rPr>
          <w:rFonts w:hint="eastAsia" w:ascii="仿宋_GB2312" w:hAnsi="仿宋_GB2312" w:eastAsia="仿宋_GB2312" w:cs="仿宋_GB2312"/>
          <w:color w:val="auto"/>
          <w:sz w:val="30"/>
          <w:szCs w:val="30"/>
          <w:highlight w:val="none"/>
          <w:u w:val="none"/>
          <w:lang w:val="en-US" w:eastAsia="zh-CN"/>
        </w:rPr>
        <w:t>“转换评价”</w:t>
      </w:r>
      <w:r>
        <w:rPr>
          <w:rFonts w:hint="eastAsia" w:ascii="仿宋_GB2312" w:hAnsi="仿宋_GB2312" w:eastAsia="仿宋_GB2312" w:cs="仿宋_GB2312"/>
          <w:color w:val="auto"/>
          <w:kern w:val="0"/>
          <w:sz w:val="30"/>
          <w:szCs w:val="30"/>
          <w:highlight w:val="none"/>
          <w:u w:val="none"/>
          <w:lang w:val="en-US" w:eastAsia="zh-CN" w:bidi="ar"/>
        </w:rPr>
        <w:t>专栏，填报信息并上传完整的证书材料后即完成申请程序。</w:t>
      </w:r>
    </w:p>
    <w:p>
      <w:pPr>
        <w:keepNext w:val="0"/>
        <w:keepLines w:val="0"/>
        <w:widowControl/>
        <w:suppressLineNumbers w:val="0"/>
        <w:ind w:firstLine="600" w:firstLineChars="200"/>
        <w:jc w:val="left"/>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（三）申请时间</w:t>
      </w:r>
    </w:p>
    <w:p>
      <w:pPr>
        <w:keepNext w:val="0"/>
        <w:keepLines w:val="0"/>
        <w:widowControl/>
        <w:suppressLineNumbers w:val="0"/>
        <w:ind w:firstLine="600" w:firstLineChars="200"/>
        <w:jc w:val="left"/>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2021年7月2日9:00至7月31日18:00。</w:t>
      </w:r>
    </w:p>
    <w:p>
      <w:pPr>
        <w:keepNext w:val="0"/>
        <w:keepLines w:val="0"/>
        <w:widowControl/>
        <w:suppressLineNumbers w:val="0"/>
        <w:ind w:firstLine="600" w:firstLineChars="200"/>
        <w:jc w:val="left"/>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（四）名单公示</w:t>
      </w:r>
    </w:p>
    <w:p>
      <w:pPr>
        <w:keepNext w:val="0"/>
        <w:keepLines w:val="0"/>
        <w:widowControl/>
        <w:suppressLineNumbers w:val="0"/>
        <w:ind w:firstLine="600" w:firstLineChars="200"/>
        <w:jc w:val="left"/>
        <w:rPr>
          <w:rFonts w:hint="eastAsia" w:ascii="仿宋_GB2312" w:hAnsi="仿宋_GB2312" w:eastAsia="仿宋_GB2312" w:cs="仿宋_GB2312"/>
          <w:color w:val="auto"/>
          <w:kern w:val="0"/>
          <w:sz w:val="30"/>
          <w:szCs w:val="30"/>
          <w:highlight w:val="none"/>
          <w:u w:val="none"/>
          <w:lang w:val="en-US" w:eastAsia="zh-CN" w:bidi="ar"/>
        </w:rPr>
      </w:pPr>
      <w:r>
        <w:rPr>
          <w:rFonts w:hint="eastAsia" w:ascii="仿宋_GB2312" w:hAnsi="仿宋_GB2312" w:eastAsia="仿宋_GB2312" w:cs="仿宋_GB2312"/>
          <w:color w:val="auto"/>
          <w:kern w:val="0"/>
          <w:sz w:val="30"/>
          <w:szCs w:val="30"/>
          <w:highlight w:val="none"/>
          <w:u w:val="none"/>
          <w:lang w:val="en-US" w:eastAsia="zh-CN" w:bidi="ar"/>
        </w:rPr>
        <w:t>中国物协将于2021年10月在</w:t>
      </w:r>
      <w:r>
        <w:rPr>
          <w:rFonts w:hint="eastAsia" w:ascii="仿宋_GB2312" w:hAnsi="仿宋_GB2312" w:eastAsia="仿宋_GB2312" w:cs="仿宋_GB2312"/>
          <w:color w:val="auto"/>
          <w:kern w:val="2"/>
          <w:sz w:val="30"/>
          <w:szCs w:val="30"/>
          <w:highlight w:val="none"/>
          <w:u w:val="none"/>
        </w:rPr>
        <w:t>网站</w:t>
      </w:r>
      <w:r>
        <w:rPr>
          <w:rFonts w:hint="eastAsia" w:ascii="仿宋_GB2312" w:hAnsi="仿宋_GB2312" w:eastAsia="仿宋_GB2312" w:cs="仿宋_GB2312"/>
          <w:color w:val="auto"/>
          <w:kern w:val="2"/>
          <w:sz w:val="30"/>
          <w:szCs w:val="30"/>
          <w:highlight w:val="none"/>
          <w:u w:val="none"/>
          <w:lang w:val="en-US" w:eastAsia="zh-CN"/>
        </w:rPr>
        <w:t>和评价服务平台</w:t>
      </w:r>
      <w:r>
        <w:rPr>
          <w:rFonts w:hint="eastAsia" w:ascii="仿宋_GB2312" w:hAnsi="仿宋_GB2312" w:eastAsia="仿宋_GB2312" w:cs="仿宋_GB2312"/>
          <w:color w:val="auto"/>
          <w:kern w:val="0"/>
          <w:sz w:val="30"/>
          <w:szCs w:val="30"/>
          <w:highlight w:val="none"/>
          <w:u w:val="none"/>
          <w:lang w:val="en-US" w:eastAsia="zh-CN" w:bidi="ar"/>
        </w:rPr>
        <w:t>上公示符合物业管理师评价转换条件人员名单</w:t>
      </w:r>
      <w:r>
        <w:rPr>
          <w:rFonts w:hint="eastAsia" w:ascii="仿宋_GB2312" w:hAnsi="仿宋_GB2312" w:eastAsia="仿宋_GB2312" w:cs="仿宋_GB2312"/>
          <w:color w:val="auto"/>
          <w:kern w:val="2"/>
          <w:sz w:val="30"/>
          <w:szCs w:val="30"/>
          <w:highlight w:val="none"/>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hint="eastAsia" w:ascii="仿宋_GB2312" w:hAnsi="仿宋_GB2312" w:eastAsia="仿宋_GB2312" w:cs="仿宋_GB2312"/>
          <w:b/>
          <w:bCs/>
          <w:color w:val="auto"/>
          <w:kern w:val="0"/>
          <w:sz w:val="30"/>
          <w:szCs w:val="30"/>
          <w:highlight w:val="none"/>
          <w:u w:val="none"/>
          <w:lang w:val="en-US" w:eastAsia="zh-CN" w:bidi="ar"/>
        </w:rPr>
      </w:pPr>
      <w:r>
        <w:rPr>
          <w:rFonts w:hint="eastAsia" w:ascii="仿宋_GB2312" w:hAnsi="仿宋_GB2312" w:eastAsia="仿宋_GB2312" w:cs="仿宋_GB2312"/>
          <w:b/>
          <w:bCs/>
          <w:color w:val="auto"/>
          <w:kern w:val="0"/>
          <w:sz w:val="30"/>
          <w:szCs w:val="30"/>
          <w:highlight w:val="none"/>
          <w:u w:val="none"/>
          <w:lang w:val="en-US" w:eastAsia="zh-CN" w:bidi="ar"/>
        </w:rPr>
        <w:t>八、注意事项</w:t>
      </w:r>
    </w:p>
    <w:p>
      <w:pPr>
        <w:keepNext w:val="0"/>
        <w:keepLines w:val="0"/>
        <w:widowControl/>
        <w:numPr>
          <w:ilvl w:val="-1"/>
          <w:numId w:val="0"/>
        </w:numPr>
        <w:suppressLineNumbers w:val="0"/>
        <w:ind w:firstLine="600" w:firstLineChars="200"/>
        <w:jc w:val="left"/>
        <w:rPr>
          <w:rFonts w:hint="default" w:ascii="黑体" w:hAnsi="宋体" w:eastAsia="黑体" w:cs="黑体"/>
          <w:color w:val="auto"/>
          <w:kern w:val="0"/>
          <w:sz w:val="32"/>
          <w:szCs w:val="32"/>
          <w:highlight w:val="none"/>
          <w:u w:val="none"/>
          <w:lang w:val="en-US" w:eastAsia="zh-CN" w:bidi="ar"/>
        </w:rPr>
      </w:pPr>
      <w:r>
        <w:rPr>
          <w:rFonts w:hint="eastAsia" w:ascii="仿宋_GB2312" w:hAnsi="宋体" w:eastAsia="仿宋_GB2312" w:cs="仿宋_GB2312"/>
          <w:color w:val="auto"/>
          <w:kern w:val="0"/>
          <w:sz w:val="30"/>
          <w:szCs w:val="30"/>
          <w:highlight w:val="none"/>
          <w:u w:val="none"/>
          <w:lang w:val="en-US" w:eastAsia="zh-CN" w:bidi="ar"/>
        </w:rPr>
        <w:t>（一）申报人员在登录评价服务平台时，应当认真阅读并签署《中国物业管理协会评价服务平台用户服务协议》，报名完成即视为认同并承诺遵循协议内容。</w:t>
      </w:r>
    </w:p>
    <w:p>
      <w:pPr>
        <w:keepNext w:val="0"/>
        <w:keepLines w:val="0"/>
        <w:widowControl/>
        <w:suppressLineNumbers w:val="0"/>
        <w:ind w:firstLine="600" w:firstLineChars="200"/>
        <w:jc w:val="left"/>
        <w:rPr>
          <w:color w:val="auto"/>
          <w:sz w:val="30"/>
          <w:szCs w:val="30"/>
          <w:highlight w:val="none"/>
          <w:u w:val="none"/>
        </w:rPr>
      </w:pPr>
      <w:r>
        <w:rPr>
          <w:rFonts w:ascii="仿宋_GB2312" w:hAnsi="宋体" w:eastAsia="仿宋_GB2312" w:cs="仿宋_GB2312"/>
          <w:color w:val="auto"/>
          <w:kern w:val="0"/>
          <w:sz w:val="30"/>
          <w:szCs w:val="30"/>
          <w:highlight w:val="none"/>
          <w:u w:val="none"/>
          <w:lang w:val="en-US" w:eastAsia="zh-CN" w:bidi="ar"/>
        </w:rPr>
        <w:t>（</w:t>
      </w:r>
      <w:r>
        <w:rPr>
          <w:rFonts w:hint="eastAsia" w:ascii="仿宋_GB2312" w:hAnsi="宋体" w:eastAsia="仿宋_GB2312" w:cs="仿宋_GB2312"/>
          <w:color w:val="auto"/>
          <w:kern w:val="0"/>
          <w:sz w:val="30"/>
          <w:szCs w:val="30"/>
          <w:highlight w:val="none"/>
          <w:u w:val="none"/>
          <w:lang w:val="en-US" w:eastAsia="zh-CN" w:bidi="ar"/>
        </w:rPr>
        <w:t>二</w:t>
      </w:r>
      <w:r>
        <w:rPr>
          <w:rFonts w:ascii="仿宋_GB2312" w:hAnsi="宋体" w:eastAsia="仿宋_GB2312" w:cs="仿宋_GB2312"/>
          <w:color w:val="auto"/>
          <w:kern w:val="0"/>
          <w:sz w:val="30"/>
          <w:szCs w:val="30"/>
          <w:highlight w:val="none"/>
          <w:u w:val="none"/>
          <w:lang w:val="en-US" w:eastAsia="zh-CN" w:bidi="ar"/>
        </w:rPr>
        <w:t>）</w:t>
      </w:r>
      <w:r>
        <w:rPr>
          <w:rFonts w:hint="eastAsia" w:ascii="仿宋_GB2312" w:hAnsi="宋体" w:eastAsia="仿宋_GB2312" w:cs="仿宋_GB2312"/>
          <w:color w:val="auto"/>
          <w:kern w:val="0"/>
          <w:sz w:val="30"/>
          <w:szCs w:val="30"/>
          <w:highlight w:val="none"/>
          <w:u w:val="none"/>
          <w:lang w:val="en-US" w:eastAsia="zh-CN" w:bidi="ar"/>
        </w:rPr>
        <w:t>申报人员</w:t>
      </w:r>
      <w:r>
        <w:rPr>
          <w:rFonts w:ascii="仿宋_GB2312" w:hAnsi="宋体" w:eastAsia="仿宋_GB2312" w:cs="仿宋_GB2312"/>
          <w:color w:val="auto"/>
          <w:kern w:val="0"/>
          <w:sz w:val="30"/>
          <w:szCs w:val="30"/>
          <w:highlight w:val="none"/>
          <w:u w:val="none"/>
          <w:lang w:val="en-US" w:eastAsia="zh-CN" w:bidi="ar"/>
        </w:rPr>
        <w:t>在</w:t>
      </w:r>
      <w:r>
        <w:rPr>
          <w:rFonts w:hint="eastAsia" w:ascii="仿宋_GB2312" w:hAnsi="宋体" w:eastAsia="仿宋_GB2312" w:cs="仿宋_GB2312"/>
          <w:color w:val="auto"/>
          <w:kern w:val="0"/>
          <w:sz w:val="30"/>
          <w:szCs w:val="30"/>
          <w:highlight w:val="none"/>
          <w:u w:val="none"/>
          <w:lang w:val="en-US" w:eastAsia="zh-CN" w:bidi="ar"/>
        </w:rPr>
        <w:t>评价服务平台</w:t>
      </w:r>
      <w:r>
        <w:rPr>
          <w:rFonts w:ascii="仿宋_GB2312" w:hAnsi="宋体" w:eastAsia="仿宋_GB2312" w:cs="仿宋_GB2312"/>
          <w:color w:val="auto"/>
          <w:kern w:val="0"/>
          <w:sz w:val="30"/>
          <w:szCs w:val="30"/>
          <w:highlight w:val="none"/>
          <w:u w:val="none"/>
          <w:lang w:val="en-US" w:eastAsia="zh-CN" w:bidi="ar"/>
        </w:rPr>
        <w:t>报名时</w:t>
      </w:r>
      <w:r>
        <w:rPr>
          <w:rFonts w:hint="eastAsia" w:ascii="仿宋_GB2312" w:hAnsi="宋体" w:eastAsia="仿宋_GB2312" w:cs="仿宋_GB2312"/>
          <w:color w:val="auto"/>
          <w:kern w:val="0"/>
          <w:sz w:val="30"/>
          <w:szCs w:val="30"/>
          <w:highlight w:val="none"/>
          <w:u w:val="none"/>
          <w:lang w:val="en-US" w:eastAsia="zh-CN" w:bidi="ar"/>
        </w:rPr>
        <w:t>，</w:t>
      </w:r>
      <w:r>
        <w:rPr>
          <w:rFonts w:ascii="仿宋_GB2312" w:hAnsi="宋体" w:eastAsia="仿宋_GB2312" w:cs="仿宋_GB2312"/>
          <w:color w:val="auto"/>
          <w:kern w:val="0"/>
          <w:sz w:val="30"/>
          <w:szCs w:val="30"/>
          <w:highlight w:val="none"/>
          <w:u w:val="none"/>
          <w:lang w:val="en-US" w:eastAsia="zh-CN" w:bidi="ar"/>
        </w:rPr>
        <w:t>应当认真阅读</w:t>
      </w:r>
      <w:r>
        <w:rPr>
          <w:rFonts w:hint="eastAsia" w:ascii="仿宋_GB2312" w:hAnsi="宋体" w:eastAsia="仿宋_GB2312" w:cs="仿宋_GB2312"/>
          <w:color w:val="auto"/>
          <w:kern w:val="0"/>
          <w:sz w:val="30"/>
          <w:szCs w:val="30"/>
          <w:highlight w:val="none"/>
          <w:u w:val="none"/>
          <w:lang w:val="en-US" w:eastAsia="zh-CN" w:bidi="ar"/>
        </w:rPr>
        <w:t>并签署</w:t>
      </w:r>
      <w:r>
        <w:rPr>
          <w:rFonts w:ascii="仿宋_GB2312" w:hAnsi="宋体" w:eastAsia="仿宋_GB2312" w:cs="仿宋_GB2312"/>
          <w:color w:val="auto"/>
          <w:kern w:val="0"/>
          <w:sz w:val="30"/>
          <w:szCs w:val="30"/>
          <w:highlight w:val="none"/>
          <w:u w:val="none"/>
          <w:lang w:val="en-US" w:eastAsia="zh-CN" w:bidi="ar"/>
        </w:rPr>
        <w:t>《</w:t>
      </w:r>
      <w:r>
        <w:rPr>
          <w:rFonts w:hint="eastAsia" w:ascii="仿宋_GB2312" w:hAnsi="宋体" w:eastAsia="仿宋_GB2312" w:cs="仿宋_GB2312"/>
          <w:color w:val="auto"/>
          <w:kern w:val="0"/>
          <w:sz w:val="30"/>
          <w:szCs w:val="30"/>
          <w:highlight w:val="none"/>
          <w:u w:val="none"/>
          <w:lang w:val="en-US" w:eastAsia="zh-CN" w:bidi="ar"/>
        </w:rPr>
        <w:t>物业管理员（师）职业能力等级评价报考告知事项承诺书》，报名完成即视为认同并承诺遵循文件内容。</w:t>
      </w:r>
    </w:p>
    <w:p>
      <w:pPr>
        <w:keepNext w:val="0"/>
        <w:keepLines w:val="0"/>
        <w:widowControl/>
        <w:suppressLineNumbers w:val="0"/>
        <w:ind w:firstLine="600" w:firstLineChars="200"/>
        <w:jc w:val="left"/>
        <w:rPr>
          <w:rFonts w:hint="eastAsia" w:ascii="仿宋_GB2312" w:hAnsi="宋体" w:eastAsia="仿宋_GB2312" w:cs="仿宋_GB2312"/>
          <w:color w:val="auto"/>
          <w:kern w:val="0"/>
          <w:sz w:val="30"/>
          <w:szCs w:val="30"/>
          <w:highlight w:val="none"/>
          <w:u w:val="none"/>
          <w:lang w:val="en-US" w:eastAsia="zh-CN" w:bidi="ar"/>
        </w:rPr>
      </w:pPr>
      <w:r>
        <w:rPr>
          <w:rFonts w:hint="eastAsia" w:ascii="仿宋_GB2312" w:hAnsi="宋体" w:eastAsia="仿宋_GB2312" w:cs="仿宋_GB2312"/>
          <w:color w:val="auto"/>
          <w:kern w:val="0"/>
          <w:sz w:val="30"/>
          <w:szCs w:val="30"/>
          <w:highlight w:val="none"/>
          <w:u w:val="none"/>
          <w:lang w:val="en-US" w:eastAsia="zh-CN" w:bidi="ar"/>
        </w:rPr>
        <w:t>（三）申报人员在考试前，应当认真阅读评价服务平台上公示的《物业管理员（师）职业能力等级评价</w:t>
      </w:r>
      <w:r>
        <w:rPr>
          <w:rFonts w:hint="eastAsia" w:ascii="仿宋_GB2312" w:hAnsi="仿宋_GB2312" w:eastAsia="仿宋_GB2312" w:cs="仿宋_GB2312"/>
          <w:color w:val="auto"/>
          <w:sz w:val="30"/>
          <w:szCs w:val="30"/>
          <w:highlight w:val="none"/>
          <w:u w:val="none"/>
          <w:lang w:val="en-US" w:eastAsia="zh-CN"/>
        </w:rPr>
        <w:t>考试违规行为处理规定</w:t>
      </w:r>
      <w:r>
        <w:rPr>
          <w:rFonts w:hint="eastAsia" w:ascii="仿宋_GB2312" w:hAnsi="宋体" w:eastAsia="仿宋_GB2312" w:cs="仿宋_GB2312"/>
          <w:color w:val="auto"/>
          <w:kern w:val="0"/>
          <w:sz w:val="30"/>
          <w:szCs w:val="30"/>
          <w:highlight w:val="none"/>
          <w:u w:val="none"/>
          <w:lang w:val="en-US" w:eastAsia="zh-CN" w:bidi="ar"/>
        </w:rPr>
        <w:t>》和《物业管理员（师）职业能力等级评价网上考试规则》等考试文件，并按要求和考试时间参加考试。</w:t>
      </w:r>
    </w:p>
    <w:p>
      <w:pPr>
        <w:widowControl/>
        <w:ind w:firstLine="600" w:firstLineChars="200"/>
        <w:jc w:val="left"/>
        <w:rPr>
          <w:rFonts w:hint="eastAsia" w:ascii="仿宋_GB2312" w:hAnsi="宋体" w:eastAsia="仿宋_GB2312" w:cs="仿宋_GB2312"/>
          <w:color w:val="auto"/>
          <w:kern w:val="0"/>
          <w:sz w:val="30"/>
          <w:szCs w:val="30"/>
          <w:highlight w:val="none"/>
          <w:u w:val="none"/>
          <w:lang w:val="en-US" w:eastAsia="zh-CN" w:bidi="ar"/>
        </w:rPr>
      </w:pPr>
      <w:r>
        <w:rPr>
          <w:rFonts w:hint="eastAsia" w:ascii="仿宋_GB2312" w:hAnsi="宋体" w:eastAsia="仿宋_GB2312" w:cs="仿宋_GB2312"/>
          <w:color w:val="auto"/>
          <w:kern w:val="0"/>
          <w:sz w:val="30"/>
          <w:szCs w:val="30"/>
          <w:highlight w:val="none"/>
          <w:u w:val="none"/>
          <w:lang w:val="en-US" w:eastAsia="zh-CN" w:bidi="ar"/>
        </w:rPr>
        <w:t>（四）申报人员咨询评价报名考试的相关问题，可拨打</w:t>
      </w:r>
      <w:r>
        <w:rPr>
          <w:rFonts w:hint="eastAsia" w:ascii="仿宋_GB2312" w:hAnsi="仿宋_GB2312" w:eastAsia="仿宋_GB2312" w:cs="仿宋_GB2312"/>
          <w:color w:val="auto"/>
          <w:kern w:val="0"/>
          <w:sz w:val="30"/>
          <w:szCs w:val="30"/>
          <w:highlight w:val="none"/>
          <w:u w:val="none"/>
          <w:vertAlign w:val="baseline"/>
          <w:lang w:val="en-US" w:eastAsia="zh-CN" w:bidi="ar"/>
        </w:rPr>
        <w:t>评价服务专线010-88368310，0755-28286215，0755-28285903</w:t>
      </w:r>
      <w:r>
        <w:rPr>
          <w:rFonts w:hint="eastAsia" w:ascii="仿宋_GB2312" w:hAnsi="宋体" w:eastAsia="仿宋_GB2312" w:cs="仿宋_GB2312"/>
          <w:color w:val="auto"/>
          <w:kern w:val="0"/>
          <w:sz w:val="30"/>
          <w:szCs w:val="30"/>
          <w:highlight w:val="none"/>
          <w:u w:val="none"/>
          <w:lang w:val="en-US" w:eastAsia="zh-CN" w:bidi="ar"/>
        </w:rPr>
        <w:t>（工作日9:00—18:00）。</w:t>
      </w:r>
    </w:p>
    <w:p>
      <w:pPr>
        <w:keepNext w:val="0"/>
        <w:keepLines w:val="0"/>
        <w:pageBreakBefore w:val="0"/>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color w:val="auto"/>
          <w:sz w:val="30"/>
          <w:szCs w:val="30"/>
          <w:highlight w:val="none"/>
          <w:u w:val="none"/>
          <w:lang w:val="en-US" w:eastAsia="zh-CN"/>
        </w:rPr>
      </w:pPr>
      <w:r>
        <w:rPr>
          <w:rFonts w:hint="eastAsia" w:ascii="仿宋_GB2312" w:hAnsi="宋体" w:eastAsia="仿宋_GB2312" w:cs="仿宋_GB2312"/>
          <w:color w:val="auto"/>
          <w:kern w:val="0"/>
          <w:sz w:val="30"/>
          <w:szCs w:val="30"/>
          <w:highlight w:val="none"/>
          <w:u w:val="none"/>
          <w:lang w:val="en-US" w:eastAsia="zh-CN" w:bidi="ar"/>
        </w:rPr>
        <w:t>（五）</w:t>
      </w:r>
      <w:r>
        <w:rPr>
          <w:rFonts w:hint="eastAsia" w:ascii="仿宋_GB2312" w:hAnsi="仿宋_GB2312" w:eastAsia="仿宋_GB2312" w:cs="仿宋_GB2312"/>
          <w:color w:val="auto"/>
          <w:sz w:val="30"/>
          <w:szCs w:val="30"/>
          <w:highlight w:val="none"/>
          <w:u w:val="none"/>
          <w:lang w:val="en-US" w:eastAsia="zh-CN"/>
        </w:rPr>
        <w:t>评价服务平台将</w:t>
      </w:r>
      <w:r>
        <w:rPr>
          <w:rFonts w:hint="default" w:ascii="仿宋_GB2312" w:hAnsi="仿宋_GB2312" w:eastAsia="仿宋_GB2312" w:cs="仿宋_GB2312"/>
          <w:color w:val="auto"/>
          <w:sz w:val="30"/>
          <w:szCs w:val="30"/>
          <w:highlight w:val="none"/>
          <w:u w:val="none"/>
          <w:lang w:val="en-US" w:eastAsia="zh-CN"/>
        </w:rPr>
        <w:t>于</w:t>
      </w:r>
      <w:r>
        <w:rPr>
          <w:rFonts w:hint="eastAsia" w:ascii="仿宋_GB2312" w:hAnsi="仿宋_GB2312" w:eastAsia="仿宋_GB2312" w:cs="仿宋_GB2312"/>
          <w:color w:val="auto"/>
          <w:sz w:val="30"/>
          <w:szCs w:val="30"/>
          <w:highlight w:val="none"/>
          <w:u w:val="none"/>
          <w:lang w:val="en-US" w:eastAsia="zh-CN"/>
        </w:rPr>
        <w:t>8</w:t>
      </w:r>
      <w:r>
        <w:rPr>
          <w:rFonts w:hint="default" w:ascii="仿宋_GB2312" w:hAnsi="仿宋_GB2312" w:eastAsia="仿宋_GB2312" w:cs="仿宋_GB2312"/>
          <w:color w:val="auto"/>
          <w:sz w:val="30"/>
          <w:szCs w:val="30"/>
          <w:highlight w:val="none"/>
          <w:u w:val="none"/>
          <w:lang w:val="en-US" w:eastAsia="zh-CN"/>
        </w:rPr>
        <w:t>月</w:t>
      </w:r>
      <w:r>
        <w:rPr>
          <w:rFonts w:hint="eastAsia" w:ascii="仿宋_GB2312" w:hAnsi="仿宋_GB2312" w:eastAsia="仿宋_GB2312" w:cs="仿宋_GB2312"/>
          <w:color w:val="auto"/>
          <w:sz w:val="30"/>
          <w:szCs w:val="30"/>
          <w:highlight w:val="none"/>
          <w:u w:val="none"/>
          <w:lang w:val="en-US" w:eastAsia="zh-CN"/>
        </w:rPr>
        <w:t>14</w:t>
      </w:r>
      <w:r>
        <w:rPr>
          <w:rFonts w:hint="default" w:ascii="仿宋_GB2312" w:hAnsi="仿宋_GB2312" w:eastAsia="仿宋_GB2312" w:cs="仿宋_GB2312"/>
          <w:color w:val="auto"/>
          <w:sz w:val="30"/>
          <w:szCs w:val="30"/>
          <w:highlight w:val="none"/>
          <w:u w:val="none"/>
          <w:lang w:val="en-US" w:eastAsia="zh-CN"/>
        </w:rPr>
        <w:t>日</w:t>
      </w:r>
      <w:r>
        <w:rPr>
          <w:rFonts w:hint="eastAsia" w:ascii="仿宋_GB2312" w:hAnsi="仿宋_GB2312" w:eastAsia="仿宋_GB2312" w:cs="仿宋_GB2312"/>
          <w:color w:val="auto"/>
          <w:sz w:val="30"/>
          <w:szCs w:val="30"/>
          <w:highlight w:val="none"/>
          <w:u w:val="none"/>
          <w:lang w:val="en-US" w:eastAsia="zh-CN"/>
        </w:rPr>
        <w:t>至9</w:t>
      </w:r>
      <w:r>
        <w:rPr>
          <w:rFonts w:hint="default" w:ascii="仿宋_GB2312" w:hAnsi="仿宋_GB2312" w:eastAsia="仿宋_GB2312" w:cs="仿宋_GB2312"/>
          <w:color w:val="auto"/>
          <w:sz w:val="30"/>
          <w:szCs w:val="30"/>
          <w:highlight w:val="none"/>
          <w:u w:val="none"/>
          <w:lang w:val="en-US" w:eastAsia="zh-CN"/>
        </w:rPr>
        <w:t>月</w:t>
      </w:r>
      <w:r>
        <w:rPr>
          <w:rFonts w:hint="eastAsia" w:ascii="仿宋_GB2312" w:hAnsi="仿宋_GB2312" w:eastAsia="仿宋_GB2312" w:cs="仿宋_GB2312"/>
          <w:color w:val="auto"/>
          <w:sz w:val="30"/>
          <w:szCs w:val="30"/>
          <w:highlight w:val="none"/>
          <w:u w:val="none"/>
          <w:lang w:val="en-US" w:eastAsia="zh-CN"/>
        </w:rPr>
        <w:t>5</w:t>
      </w:r>
      <w:r>
        <w:rPr>
          <w:rFonts w:hint="default" w:ascii="仿宋_GB2312" w:hAnsi="仿宋_GB2312" w:eastAsia="仿宋_GB2312" w:cs="仿宋_GB2312"/>
          <w:color w:val="auto"/>
          <w:sz w:val="30"/>
          <w:szCs w:val="30"/>
          <w:highlight w:val="none"/>
          <w:u w:val="none"/>
          <w:lang w:val="en-US" w:eastAsia="zh-CN"/>
        </w:rPr>
        <w:t>日</w:t>
      </w:r>
      <w:r>
        <w:rPr>
          <w:rFonts w:hint="eastAsia" w:ascii="仿宋_GB2312" w:hAnsi="仿宋_GB2312" w:eastAsia="仿宋_GB2312" w:cs="仿宋_GB2312"/>
          <w:color w:val="auto"/>
          <w:sz w:val="30"/>
          <w:szCs w:val="30"/>
          <w:highlight w:val="none"/>
          <w:u w:val="none"/>
          <w:lang w:val="en-US" w:eastAsia="zh-CN"/>
        </w:rPr>
        <w:t>期间</w:t>
      </w:r>
      <w:r>
        <w:rPr>
          <w:rFonts w:hint="default" w:ascii="仿宋_GB2312" w:hAnsi="仿宋_GB2312" w:eastAsia="仿宋_GB2312" w:cs="仿宋_GB2312"/>
          <w:color w:val="auto"/>
          <w:sz w:val="30"/>
          <w:szCs w:val="30"/>
          <w:highlight w:val="none"/>
          <w:u w:val="none"/>
          <w:lang w:val="en-US" w:eastAsia="zh-CN"/>
        </w:rPr>
        <w:t>组织开展线上模拟考试</w:t>
      </w:r>
      <w:r>
        <w:rPr>
          <w:rFonts w:hint="eastAsia" w:ascii="仿宋_GB2312" w:hAnsi="仿宋_GB2312" w:eastAsia="仿宋_GB2312" w:cs="仿宋_GB2312"/>
          <w:color w:val="auto"/>
          <w:sz w:val="30"/>
          <w:szCs w:val="30"/>
          <w:highlight w:val="none"/>
          <w:u w:val="none"/>
          <w:lang w:val="en-US" w:eastAsia="zh-CN"/>
        </w:rPr>
        <w:t>，具体时间安排请关注评价服务平台通知。</w:t>
      </w:r>
      <w:r>
        <w:rPr>
          <w:rFonts w:hint="default" w:ascii="仿宋_GB2312" w:hAnsi="仿宋_GB2312" w:eastAsia="仿宋_GB2312" w:cs="仿宋_GB2312"/>
          <w:color w:val="auto"/>
          <w:sz w:val="30"/>
          <w:szCs w:val="30"/>
          <w:highlight w:val="none"/>
          <w:u w:val="none"/>
          <w:lang w:val="en-US" w:eastAsia="zh-CN"/>
        </w:rPr>
        <w:t>模拟考试非常重要</w:t>
      </w:r>
      <w:r>
        <w:rPr>
          <w:rFonts w:hint="eastAsia" w:ascii="仿宋_GB2312" w:hAnsi="仿宋_GB2312" w:eastAsia="仿宋_GB2312" w:cs="仿宋_GB2312"/>
          <w:color w:val="auto"/>
          <w:sz w:val="30"/>
          <w:szCs w:val="30"/>
          <w:highlight w:val="none"/>
          <w:u w:val="none"/>
          <w:lang w:val="en-US" w:eastAsia="zh-CN"/>
        </w:rPr>
        <w:t>，</w:t>
      </w:r>
      <w:r>
        <w:rPr>
          <w:rFonts w:hint="default" w:ascii="仿宋_GB2312" w:hAnsi="仿宋_GB2312" w:eastAsia="仿宋_GB2312" w:cs="仿宋_GB2312"/>
          <w:color w:val="auto"/>
          <w:sz w:val="30"/>
          <w:szCs w:val="30"/>
          <w:highlight w:val="none"/>
          <w:u w:val="none"/>
          <w:lang w:val="en-US" w:eastAsia="zh-CN"/>
        </w:rPr>
        <w:t>期间将完成考试环境确认、身份核实、考试设备测试、熟悉线上考试流程等工作环节，请提前做好准备，并按要求配合完成。</w:t>
      </w:r>
    </w:p>
    <w:p>
      <w:pPr>
        <w:keepNext w:val="0"/>
        <w:keepLines w:val="0"/>
        <w:widowControl/>
        <w:suppressLineNumbers w:val="0"/>
        <w:ind w:firstLine="600" w:firstLineChars="200"/>
        <w:jc w:val="left"/>
      </w:pPr>
      <w:r>
        <w:rPr>
          <w:rFonts w:hint="eastAsia" w:ascii="仿宋_GB2312" w:hAnsi="宋体" w:eastAsia="仿宋_GB2312" w:cs="仿宋_GB2312"/>
          <w:color w:val="auto"/>
          <w:kern w:val="0"/>
          <w:sz w:val="30"/>
          <w:szCs w:val="30"/>
          <w:highlight w:val="none"/>
          <w:u w:val="none"/>
          <w:lang w:val="en-US" w:eastAsia="zh-CN" w:bidi="ar"/>
        </w:rPr>
        <w:t>（六）中国物协将通过网站和微信公众号（“中国物业管理协会”）发布评价考试相关消息，请申报人员及时关注。谨慎登录其他网站的链接，以防个人信息泄露。</w:t>
      </w:r>
    </w:p>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6D694"/>
    <w:multiLevelType w:val="singleLevel"/>
    <w:tmpl w:val="E716D69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85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2021-07-01T07:01:07Z</dcterms:created>
  <dc:creator>Administrator</dc:creator>
  <cp:lastModifiedBy>leexu</cp:lastModifiedBy>
  <dcterms:modified xsi:type="dcterms:W3CDTF">2021-07-01T07:01:24Z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88E825F2004B410CB2C1E660653E731B</vt:lpwstr>
  </property>
</Properties>
</file>